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0C17">
      <w:pPr>
        <w:jc w:val="center"/>
        <w:rPr>
          <w:rFonts w:hint="eastAsia" w:ascii="微软雅黑" w:hAnsi="微软雅黑" w:eastAsia="微软雅黑" w:cs="宋体"/>
          <w:b/>
          <w:bCs/>
          <w:color w:val="383940"/>
          <w:kern w:val="0"/>
          <w:sz w:val="30"/>
          <w:szCs w:val="30"/>
        </w:rPr>
      </w:pPr>
    </w:p>
    <w:p w14:paraId="3C9C4375">
      <w:pPr>
        <w:jc w:val="center"/>
        <w:rPr>
          <w:rFonts w:ascii="微软雅黑" w:hAnsi="微软雅黑" w:eastAsia="微软雅黑" w:cs="宋体"/>
          <w:b/>
          <w:bCs/>
          <w:color w:val="383940"/>
          <w:kern w:val="0"/>
          <w:sz w:val="30"/>
          <w:szCs w:val="30"/>
        </w:rPr>
      </w:pPr>
      <w:bookmarkStart w:id="0" w:name="_Hlk123835120"/>
    </w:p>
    <w:p w14:paraId="08946E37">
      <w:pPr>
        <w:jc w:val="center"/>
        <w:rPr>
          <w:rFonts w:hint="eastAsia" w:ascii="微软雅黑" w:hAnsi="微软雅黑" w:eastAsia="微软雅黑" w:cs="宋体"/>
          <w:color w:val="383940"/>
          <w:kern w:val="0"/>
          <w:sz w:val="30"/>
          <w:szCs w:val="30"/>
          <w:lang w:eastAsia="zh-CN"/>
        </w:rPr>
      </w:pPr>
      <w:r>
        <w:rPr>
          <w:rFonts w:hint="eastAsia" w:ascii="微软雅黑" w:hAnsi="微软雅黑" w:eastAsia="微软雅黑" w:cs="宋体"/>
          <w:color w:val="383940"/>
          <w:kern w:val="0"/>
          <w:sz w:val="30"/>
          <w:szCs w:val="30"/>
          <w:lang w:val="en-US" w:eastAsia="zh-CN"/>
        </w:rPr>
        <w:t>厂区管道支架结构可靠性鉴定后加固处理工程</w:t>
      </w:r>
    </w:p>
    <w:p w14:paraId="7C069245">
      <w:pPr>
        <w:jc w:val="center"/>
        <w:rPr>
          <w:rFonts w:hint="eastAsia" w:ascii="微软雅黑" w:hAnsi="微软雅黑" w:eastAsia="微软雅黑" w:cs="宋体"/>
          <w:color w:val="383940"/>
          <w:kern w:val="0"/>
          <w:sz w:val="30"/>
          <w:szCs w:val="30"/>
          <w:lang w:val="en-US" w:eastAsia="zh-CN"/>
        </w:rPr>
      </w:pPr>
      <w:r>
        <w:rPr>
          <w:rFonts w:hint="eastAsia" w:ascii="微软雅黑" w:hAnsi="微软雅黑" w:eastAsia="微软雅黑" w:cs="宋体"/>
          <w:color w:val="383940"/>
          <w:kern w:val="0"/>
          <w:sz w:val="30"/>
          <w:szCs w:val="30"/>
        </w:rPr>
        <w:t>材料服务项目</w:t>
      </w:r>
    </w:p>
    <w:p w14:paraId="256A24F0">
      <w:pPr>
        <w:jc w:val="center"/>
        <w:rPr>
          <w:rFonts w:ascii="微软雅黑" w:hAnsi="微软雅黑" w:eastAsia="微软雅黑" w:cs="宋体"/>
          <w:b/>
          <w:bCs/>
          <w:color w:val="383940"/>
          <w:kern w:val="0"/>
          <w:sz w:val="30"/>
          <w:szCs w:val="30"/>
        </w:rPr>
      </w:pPr>
    </w:p>
    <w:p w14:paraId="395C05F9">
      <w:pPr>
        <w:jc w:val="center"/>
        <w:rPr>
          <w:rFonts w:ascii="微软雅黑" w:hAnsi="微软雅黑" w:eastAsia="微软雅黑" w:cs="宋体"/>
          <w:b/>
          <w:bCs/>
          <w:color w:val="383940"/>
          <w:kern w:val="0"/>
          <w:sz w:val="30"/>
          <w:szCs w:val="30"/>
        </w:rPr>
      </w:pPr>
    </w:p>
    <w:p w14:paraId="4CADFE39">
      <w:pPr>
        <w:jc w:val="center"/>
        <w:rPr>
          <w:rFonts w:ascii="微软雅黑" w:hAnsi="微软雅黑" w:eastAsia="微软雅黑" w:cs="宋体"/>
          <w:b/>
          <w:bCs/>
          <w:color w:val="383940"/>
          <w:kern w:val="0"/>
          <w:sz w:val="30"/>
          <w:szCs w:val="30"/>
        </w:rPr>
      </w:pPr>
    </w:p>
    <w:p w14:paraId="33A992AE">
      <w:pPr>
        <w:jc w:val="center"/>
        <w:rPr>
          <w:rFonts w:ascii="微软雅黑" w:hAnsi="微软雅黑" w:eastAsia="微软雅黑" w:cs="宋体"/>
          <w:b/>
          <w:bCs/>
          <w:color w:val="383940"/>
          <w:kern w:val="0"/>
          <w:sz w:val="30"/>
          <w:szCs w:val="30"/>
        </w:rPr>
      </w:pPr>
    </w:p>
    <w:p w14:paraId="5F818037">
      <w:pPr>
        <w:jc w:val="center"/>
        <w:rPr>
          <w:rFonts w:ascii="微软雅黑" w:hAnsi="微软雅黑" w:eastAsia="微软雅黑" w:cs="宋体"/>
          <w:b/>
          <w:bCs/>
          <w:color w:val="383940"/>
          <w:kern w:val="0"/>
          <w:sz w:val="30"/>
          <w:szCs w:val="30"/>
        </w:rPr>
      </w:pPr>
    </w:p>
    <w:p w14:paraId="5EC8FA30">
      <w:pPr>
        <w:jc w:val="center"/>
        <w:rPr>
          <w:rFonts w:ascii="微软雅黑" w:hAnsi="微软雅黑" w:eastAsia="微软雅黑" w:cs="宋体"/>
          <w:b/>
          <w:bCs/>
          <w:color w:val="383940"/>
          <w:kern w:val="0"/>
          <w:sz w:val="30"/>
          <w:szCs w:val="30"/>
        </w:rPr>
      </w:pPr>
    </w:p>
    <w:p w14:paraId="33188C76">
      <w:pPr>
        <w:jc w:val="center"/>
        <w:rPr>
          <w:rFonts w:ascii="微软雅黑" w:hAnsi="微软雅黑" w:eastAsia="微软雅黑" w:cs="宋体"/>
          <w:color w:val="383940"/>
          <w:kern w:val="0"/>
          <w:sz w:val="56"/>
          <w:szCs w:val="56"/>
        </w:rPr>
      </w:pPr>
      <w:r>
        <w:rPr>
          <w:rFonts w:hint="eastAsia" w:ascii="微软雅黑" w:hAnsi="微软雅黑" w:eastAsia="微软雅黑" w:cs="宋体"/>
          <w:color w:val="383940"/>
          <w:kern w:val="0"/>
          <w:sz w:val="56"/>
          <w:szCs w:val="56"/>
        </w:rPr>
        <w:t>竞争性比选采购文件</w:t>
      </w:r>
    </w:p>
    <w:p w14:paraId="73139D9A">
      <w:pPr>
        <w:jc w:val="center"/>
        <w:rPr>
          <w:rFonts w:ascii="微软雅黑" w:hAnsi="微软雅黑" w:eastAsia="微软雅黑" w:cs="宋体"/>
          <w:b/>
          <w:bCs/>
          <w:color w:val="383940"/>
          <w:kern w:val="0"/>
          <w:sz w:val="30"/>
          <w:szCs w:val="30"/>
        </w:rPr>
      </w:pPr>
    </w:p>
    <w:p w14:paraId="5E2E7553">
      <w:pPr>
        <w:jc w:val="center"/>
        <w:rPr>
          <w:rFonts w:ascii="微软雅黑" w:hAnsi="微软雅黑" w:eastAsia="微软雅黑" w:cs="宋体"/>
          <w:b/>
          <w:bCs/>
          <w:color w:val="383940"/>
          <w:kern w:val="0"/>
          <w:sz w:val="30"/>
          <w:szCs w:val="30"/>
        </w:rPr>
      </w:pPr>
    </w:p>
    <w:p w14:paraId="68BAB452">
      <w:pPr>
        <w:jc w:val="center"/>
        <w:rPr>
          <w:rFonts w:ascii="微软雅黑" w:hAnsi="微软雅黑" w:eastAsia="微软雅黑" w:cs="宋体"/>
          <w:b/>
          <w:bCs/>
          <w:color w:val="383940"/>
          <w:kern w:val="0"/>
          <w:sz w:val="30"/>
          <w:szCs w:val="30"/>
        </w:rPr>
      </w:pPr>
    </w:p>
    <w:p w14:paraId="21DC0062">
      <w:pPr>
        <w:jc w:val="center"/>
        <w:rPr>
          <w:rFonts w:ascii="微软雅黑" w:hAnsi="微软雅黑" w:eastAsia="微软雅黑" w:cs="宋体"/>
          <w:b/>
          <w:bCs/>
          <w:color w:val="383940"/>
          <w:kern w:val="0"/>
          <w:sz w:val="30"/>
          <w:szCs w:val="30"/>
        </w:rPr>
      </w:pPr>
    </w:p>
    <w:p w14:paraId="7365BAA6">
      <w:pPr>
        <w:jc w:val="center"/>
        <w:rPr>
          <w:rFonts w:ascii="微软雅黑" w:hAnsi="微软雅黑" w:eastAsia="微软雅黑" w:cs="宋体"/>
          <w:b/>
          <w:bCs/>
          <w:color w:val="383940"/>
          <w:kern w:val="0"/>
          <w:sz w:val="30"/>
          <w:szCs w:val="30"/>
        </w:rPr>
      </w:pPr>
    </w:p>
    <w:p w14:paraId="49009419">
      <w:pPr>
        <w:jc w:val="center"/>
        <w:rPr>
          <w:rFonts w:ascii="微软雅黑" w:hAnsi="微软雅黑" w:eastAsia="微软雅黑" w:cs="宋体"/>
          <w:b/>
          <w:bCs/>
          <w:color w:val="383940"/>
          <w:kern w:val="0"/>
          <w:sz w:val="30"/>
          <w:szCs w:val="30"/>
        </w:rPr>
      </w:pPr>
    </w:p>
    <w:p w14:paraId="753C1943">
      <w:pPr>
        <w:jc w:val="center"/>
        <w:rPr>
          <w:rFonts w:hint="eastAsia" w:ascii="Times New Roman" w:hAnsi="Times New Roman" w:eastAsia="微软雅黑" w:cs="Times New Roman"/>
          <w:color w:val="383940"/>
          <w:kern w:val="0"/>
          <w:sz w:val="30"/>
          <w:szCs w:val="30"/>
        </w:rPr>
      </w:pPr>
      <w:r>
        <w:rPr>
          <w:rFonts w:ascii="Times New Roman" w:hAnsi="Times New Roman" w:eastAsia="微软雅黑" w:cs="Times New Roman"/>
          <w:color w:val="383940"/>
          <w:kern w:val="0"/>
          <w:sz w:val="30"/>
          <w:szCs w:val="30"/>
        </w:rPr>
        <w:t>采购单位：</w:t>
      </w:r>
      <w:r>
        <w:rPr>
          <w:rFonts w:hint="eastAsia" w:ascii="Times New Roman" w:hAnsi="Times New Roman" w:eastAsia="微软雅黑" w:cs="Times New Roman"/>
          <w:color w:val="383940"/>
          <w:kern w:val="0"/>
          <w:sz w:val="30"/>
          <w:szCs w:val="30"/>
        </w:rPr>
        <w:t>重庆市建筑科学研究院有限公司</w:t>
      </w:r>
    </w:p>
    <w:p w14:paraId="03947195">
      <w:pPr>
        <w:jc w:val="center"/>
        <w:rPr>
          <w:rFonts w:ascii="Times New Roman" w:hAnsi="Times New Roman" w:eastAsia="微软雅黑" w:cs="Times New Roman"/>
          <w:color w:val="383940"/>
          <w:kern w:val="0"/>
          <w:sz w:val="30"/>
          <w:szCs w:val="30"/>
        </w:rPr>
      </w:pPr>
      <w:r>
        <w:rPr>
          <w:rFonts w:hint="eastAsia" w:ascii="Times New Roman" w:hAnsi="Times New Roman" w:eastAsia="微软雅黑" w:cs="Times New Roman"/>
          <w:color w:val="383940"/>
          <w:kern w:val="0"/>
          <w:sz w:val="30"/>
          <w:szCs w:val="30"/>
        </w:rPr>
        <w:t xml:space="preserve">        </w:t>
      </w:r>
      <w:r>
        <w:rPr>
          <w:rFonts w:hint="eastAsia" w:ascii="Times New Roman" w:hAnsi="Times New Roman" w:eastAsia="微软雅黑" w:cs="Times New Roman"/>
          <w:color w:val="383940"/>
          <w:kern w:val="0"/>
          <w:sz w:val="30"/>
          <w:szCs w:val="30"/>
          <w:lang w:val="en-US" w:eastAsia="zh-CN"/>
        </w:rPr>
        <w:t xml:space="preserve">    </w:t>
      </w:r>
    </w:p>
    <w:p w14:paraId="25882469">
      <w:pPr>
        <w:jc w:val="center"/>
        <w:rPr>
          <w:rFonts w:ascii="Times New Roman" w:hAnsi="Times New Roman" w:eastAsia="微软雅黑" w:cs="Times New Roman"/>
          <w:color w:val="383940"/>
          <w:kern w:val="0"/>
          <w:sz w:val="30"/>
          <w:szCs w:val="30"/>
        </w:rPr>
      </w:pPr>
      <w:r>
        <w:rPr>
          <w:rFonts w:ascii="Times New Roman" w:hAnsi="Times New Roman" w:eastAsia="微软雅黑" w:cs="Times New Roman"/>
          <w:color w:val="383940"/>
          <w:kern w:val="0"/>
          <w:sz w:val="30"/>
          <w:szCs w:val="30"/>
        </w:rPr>
        <w:t>202</w:t>
      </w:r>
      <w:r>
        <w:rPr>
          <w:rFonts w:hint="eastAsia" w:ascii="Times New Roman" w:hAnsi="Times New Roman" w:eastAsia="微软雅黑" w:cs="Times New Roman"/>
          <w:color w:val="383940"/>
          <w:kern w:val="0"/>
          <w:sz w:val="30"/>
          <w:szCs w:val="30"/>
          <w:lang w:val="en-US" w:eastAsia="zh-CN"/>
        </w:rPr>
        <w:t>5</w:t>
      </w:r>
      <w:r>
        <w:rPr>
          <w:rFonts w:ascii="Times New Roman" w:hAnsi="Times New Roman" w:eastAsia="微软雅黑" w:cs="Times New Roman"/>
          <w:color w:val="383940"/>
          <w:kern w:val="0"/>
          <w:sz w:val="30"/>
          <w:szCs w:val="30"/>
        </w:rPr>
        <w:t>年</w:t>
      </w:r>
      <w:r>
        <w:rPr>
          <w:rFonts w:hint="eastAsia" w:ascii="Times New Roman" w:hAnsi="Times New Roman" w:eastAsia="微软雅黑" w:cs="Times New Roman"/>
          <w:color w:val="383940"/>
          <w:kern w:val="0"/>
          <w:sz w:val="30"/>
          <w:szCs w:val="30"/>
          <w:lang w:val="en-US" w:eastAsia="zh-CN"/>
        </w:rPr>
        <w:t>7</w:t>
      </w:r>
      <w:r>
        <w:rPr>
          <w:rFonts w:ascii="Times New Roman" w:hAnsi="Times New Roman" w:eastAsia="微软雅黑" w:cs="Times New Roman"/>
          <w:color w:val="383940"/>
          <w:kern w:val="0"/>
          <w:sz w:val="30"/>
          <w:szCs w:val="30"/>
        </w:rPr>
        <w:t>月</w:t>
      </w:r>
      <w:r>
        <w:rPr>
          <w:rFonts w:hint="eastAsia" w:ascii="Times New Roman" w:hAnsi="Times New Roman" w:eastAsia="微软雅黑" w:cs="Times New Roman"/>
          <w:color w:val="383940"/>
          <w:kern w:val="0"/>
          <w:sz w:val="30"/>
          <w:szCs w:val="30"/>
          <w:lang w:val="en-US" w:eastAsia="zh-CN"/>
        </w:rPr>
        <w:t>24</w:t>
      </w:r>
      <w:r>
        <w:rPr>
          <w:rFonts w:ascii="Times New Roman" w:hAnsi="Times New Roman" w:eastAsia="微软雅黑" w:cs="Times New Roman"/>
          <w:color w:val="383940"/>
          <w:kern w:val="0"/>
          <w:sz w:val="30"/>
          <w:szCs w:val="30"/>
        </w:rPr>
        <w:t>日</w:t>
      </w:r>
    </w:p>
    <w:bookmarkEnd w:id="0"/>
    <w:p w14:paraId="0CEB0AE9">
      <w:pPr>
        <w:jc w:val="center"/>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br w:type="page"/>
      </w:r>
      <w:bookmarkStart w:id="1" w:name="_GoBack"/>
      <w:bookmarkEnd w:id="1"/>
    </w:p>
    <w:p w14:paraId="65DAB607">
      <w:pPr>
        <w:jc w:val="center"/>
        <w:rPr>
          <w:rFonts w:hint="eastAsia" w:ascii="微软雅黑" w:hAnsi="微软雅黑" w:eastAsia="微软雅黑" w:cs="宋体"/>
          <w:b/>
          <w:bCs/>
          <w:color w:val="383940"/>
          <w:kern w:val="0"/>
          <w:sz w:val="30"/>
          <w:szCs w:val="30"/>
          <w:lang w:val="en-US" w:eastAsia="zh-CN"/>
        </w:rPr>
      </w:pPr>
      <w:r>
        <w:rPr>
          <w:rFonts w:hint="eastAsia" w:ascii="微软雅黑" w:hAnsi="微软雅黑" w:eastAsia="微软雅黑" w:cs="宋体"/>
          <w:b/>
          <w:bCs/>
          <w:color w:val="383940"/>
          <w:kern w:val="0"/>
          <w:sz w:val="30"/>
          <w:szCs w:val="30"/>
          <w:lang w:val="en-US" w:eastAsia="zh-CN"/>
        </w:rPr>
        <w:t>厂区管道支架结构可靠性鉴定后加固处理工程</w:t>
      </w:r>
    </w:p>
    <w:p w14:paraId="246E7610">
      <w:pPr>
        <w:jc w:val="center"/>
        <w:rPr>
          <w:rFonts w:hint="eastAsia" w:ascii="微软雅黑" w:hAnsi="微软雅黑" w:eastAsia="微软雅黑" w:cs="宋体"/>
          <w:b/>
          <w:bCs/>
          <w:color w:val="383940"/>
          <w:kern w:val="0"/>
          <w:sz w:val="30"/>
          <w:szCs w:val="30"/>
          <w:lang w:val="en-US" w:eastAsia="zh-CN"/>
        </w:rPr>
      </w:pPr>
      <w:r>
        <w:rPr>
          <w:rFonts w:hint="eastAsia" w:ascii="微软雅黑" w:hAnsi="微软雅黑" w:eastAsia="微软雅黑" w:cs="宋体"/>
          <w:b/>
          <w:bCs/>
          <w:color w:val="383940"/>
          <w:kern w:val="0"/>
          <w:sz w:val="30"/>
          <w:szCs w:val="30"/>
        </w:rPr>
        <w:t>材料服务项目</w:t>
      </w:r>
    </w:p>
    <w:p w14:paraId="3DF03EFD">
      <w:pPr>
        <w:jc w:val="center"/>
        <w:rPr>
          <w:rFonts w:ascii="微软雅黑" w:hAnsi="微软雅黑" w:eastAsia="微软雅黑" w:cs="宋体"/>
          <w:b/>
          <w:bCs/>
          <w:color w:val="383940"/>
          <w:kern w:val="0"/>
          <w:sz w:val="30"/>
          <w:szCs w:val="30"/>
        </w:rPr>
      </w:pPr>
      <w:r>
        <w:rPr>
          <w:rFonts w:hint="eastAsia" w:ascii="微软雅黑" w:hAnsi="微软雅黑" w:eastAsia="微软雅黑" w:cs="宋体"/>
          <w:b/>
          <w:bCs/>
          <w:color w:val="383940"/>
          <w:kern w:val="0"/>
          <w:sz w:val="30"/>
          <w:szCs w:val="30"/>
        </w:rPr>
        <w:t>竞争性比选采购文件</w:t>
      </w:r>
    </w:p>
    <w:p w14:paraId="2F7588FB">
      <w:pPr>
        <w:spacing w:before="312" w:beforeLines="100" w:after="156" w:afterLines="50"/>
        <w:ind w:firstLine="480" w:firstLineChars="200"/>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根据《重庆市建筑科学研究院</w:t>
      </w:r>
      <w:r>
        <w:rPr>
          <w:rFonts w:hint="eastAsia" w:ascii="Times New Roman" w:hAnsi="Times New Roman" w:eastAsia="微软雅黑" w:cs="Times New Roman"/>
          <w:color w:val="383838"/>
          <w:kern w:val="0"/>
          <w:sz w:val="24"/>
          <w:szCs w:val="24"/>
        </w:rPr>
        <w:t>有限公司</w:t>
      </w:r>
      <w:r>
        <w:rPr>
          <w:rFonts w:ascii="Times New Roman" w:hAnsi="Times New Roman" w:eastAsia="微软雅黑" w:cs="Times New Roman"/>
          <w:color w:val="383838"/>
          <w:kern w:val="0"/>
          <w:sz w:val="24"/>
          <w:szCs w:val="24"/>
        </w:rPr>
        <w:t>项目分包管理办法》相关规定，现对</w:t>
      </w:r>
      <w:r>
        <w:rPr>
          <w:rFonts w:hint="eastAsia" w:ascii="微软雅黑" w:hAnsi="微软雅黑" w:eastAsia="微软雅黑" w:cs="微软雅黑"/>
          <w:i w:val="0"/>
          <w:iCs w:val="0"/>
          <w:caps w:val="0"/>
          <w:color w:val="212529"/>
          <w:spacing w:val="0"/>
          <w:kern w:val="0"/>
          <w:sz w:val="25"/>
          <w:szCs w:val="25"/>
          <w:shd w:val="clear" w:fill="FFFFFF"/>
          <w:lang w:val="en-US" w:eastAsia="zh-CN" w:bidi="ar"/>
        </w:rPr>
        <w:t>厂区管道支架结构可靠性鉴定后加固处理工程</w:t>
      </w:r>
      <w:r>
        <w:rPr>
          <w:rFonts w:hint="eastAsia" w:ascii="Times New Roman" w:hAnsi="Times New Roman" w:eastAsia="微软雅黑" w:cs="Times New Roman"/>
          <w:color w:val="383838"/>
          <w:kern w:val="0"/>
          <w:sz w:val="24"/>
          <w:szCs w:val="24"/>
        </w:rPr>
        <w:t>材料</w:t>
      </w:r>
      <w:r>
        <w:rPr>
          <w:rFonts w:ascii="Times New Roman" w:hAnsi="Times New Roman" w:eastAsia="微软雅黑" w:cs="Times New Roman"/>
          <w:color w:val="383838"/>
          <w:kern w:val="0"/>
          <w:sz w:val="24"/>
          <w:szCs w:val="24"/>
        </w:rPr>
        <w:t>服务项目进行竞争性比选，欢迎合格的供应商前来</w:t>
      </w:r>
      <w:r>
        <w:rPr>
          <w:rFonts w:hint="eastAsia" w:ascii="Times New Roman" w:hAnsi="Times New Roman" w:eastAsia="微软雅黑" w:cs="Times New Roman"/>
          <w:color w:val="383838"/>
          <w:kern w:val="0"/>
          <w:sz w:val="24"/>
          <w:szCs w:val="24"/>
        </w:rPr>
        <w:t>报价</w:t>
      </w:r>
      <w:r>
        <w:rPr>
          <w:rFonts w:ascii="Times New Roman" w:hAnsi="Times New Roman" w:eastAsia="微软雅黑" w:cs="Times New Roman"/>
          <w:color w:val="383838"/>
          <w:kern w:val="0"/>
          <w:sz w:val="24"/>
          <w:szCs w:val="24"/>
        </w:rPr>
        <w:t>。</w:t>
      </w:r>
    </w:p>
    <w:p w14:paraId="7D768D2E">
      <w:pPr>
        <w:widowControl/>
        <w:shd w:val="clear" w:color="auto" w:fill="FFFFFF"/>
        <w:spacing w:before="58" w:after="253" w:line="369" w:lineRule="atLeast"/>
        <w:jc w:val="left"/>
        <w:rPr>
          <w:rFonts w:hint="eastAsia" w:ascii="Times New Roman" w:hAnsi="Times New Roman" w:eastAsia="微软雅黑" w:cs="Times New Roman"/>
          <w:color w:val="383838"/>
          <w:kern w:val="0"/>
          <w:sz w:val="24"/>
          <w:szCs w:val="24"/>
          <w:lang w:val="en-US" w:eastAsia="zh-CN"/>
        </w:rPr>
      </w:pPr>
      <w:r>
        <w:rPr>
          <w:rFonts w:ascii="Times New Roman" w:hAnsi="Times New Roman" w:eastAsia="微软雅黑" w:cs="Times New Roman"/>
          <w:b/>
          <w:bCs/>
          <w:color w:val="383838"/>
          <w:kern w:val="0"/>
          <w:sz w:val="24"/>
          <w:szCs w:val="24"/>
        </w:rPr>
        <w:t>项目名称：</w:t>
      </w:r>
      <w:r>
        <w:rPr>
          <w:rFonts w:hint="eastAsia" w:ascii="Times New Roman" w:hAnsi="Times New Roman" w:eastAsia="微软雅黑" w:cs="Times New Roman"/>
          <w:color w:val="383838"/>
          <w:kern w:val="0"/>
          <w:sz w:val="24"/>
          <w:szCs w:val="24"/>
          <w:lang w:val="en-US" w:eastAsia="zh-CN"/>
        </w:rPr>
        <w:t>厂区管道支架结构可靠性鉴定后加固处理工程</w:t>
      </w:r>
      <w:r>
        <w:rPr>
          <w:rFonts w:hint="eastAsia" w:ascii="Times New Roman" w:hAnsi="Times New Roman" w:eastAsia="微软雅黑" w:cs="Times New Roman"/>
          <w:color w:val="383838"/>
          <w:kern w:val="0"/>
          <w:sz w:val="24"/>
          <w:szCs w:val="24"/>
        </w:rPr>
        <w:t>材料</w:t>
      </w:r>
      <w:r>
        <w:rPr>
          <w:rFonts w:ascii="Times New Roman" w:hAnsi="Times New Roman" w:eastAsia="微软雅黑" w:cs="Times New Roman"/>
          <w:color w:val="383838"/>
          <w:kern w:val="0"/>
          <w:sz w:val="24"/>
          <w:szCs w:val="24"/>
        </w:rPr>
        <w:t>服务项目</w:t>
      </w:r>
    </w:p>
    <w:p w14:paraId="490B0CE6">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项目联系方式：</w:t>
      </w:r>
    </w:p>
    <w:p w14:paraId="5E758C80">
      <w:pPr>
        <w:widowControl/>
        <w:shd w:val="clear" w:color="auto" w:fill="FFFFFF"/>
        <w:spacing w:before="58" w:after="253" w:line="369" w:lineRule="atLeast"/>
        <w:jc w:val="left"/>
        <w:rPr>
          <w:rFonts w:hint="eastAsia" w:ascii="Times New Roman" w:hAnsi="Times New Roman" w:eastAsia="微软雅黑" w:cs="Times New Roman"/>
          <w:color w:val="383838"/>
          <w:kern w:val="0"/>
          <w:sz w:val="24"/>
          <w:szCs w:val="24"/>
          <w:lang w:eastAsia="zh-CN"/>
        </w:rPr>
      </w:pPr>
      <w:r>
        <w:rPr>
          <w:rFonts w:ascii="Times New Roman" w:hAnsi="Times New Roman" w:eastAsia="微软雅黑" w:cs="Times New Roman"/>
          <w:color w:val="383838"/>
          <w:kern w:val="0"/>
          <w:sz w:val="24"/>
          <w:szCs w:val="24"/>
        </w:rPr>
        <w:t>项目联系人：</w:t>
      </w:r>
      <w:r>
        <w:rPr>
          <w:rFonts w:hint="eastAsia" w:ascii="Times New Roman" w:hAnsi="Times New Roman" w:eastAsia="微软雅黑" w:cs="Times New Roman"/>
          <w:color w:val="383838"/>
          <w:kern w:val="0"/>
          <w:sz w:val="24"/>
          <w:szCs w:val="24"/>
          <w:lang w:val="en-US" w:eastAsia="zh-CN"/>
        </w:rPr>
        <w:t>邹勇</w:t>
      </w:r>
    </w:p>
    <w:p w14:paraId="7B80D067">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lang w:val="en-US" w:eastAsia="zh-CN"/>
        </w:rPr>
      </w:pPr>
      <w:r>
        <w:rPr>
          <w:rFonts w:ascii="Times New Roman" w:hAnsi="Times New Roman" w:eastAsia="微软雅黑" w:cs="Times New Roman"/>
          <w:color w:val="383838"/>
          <w:kern w:val="0"/>
          <w:sz w:val="24"/>
          <w:szCs w:val="24"/>
        </w:rPr>
        <w:t>项目联系电话：</w:t>
      </w:r>
      <w:r>
        <w:rPr>
          <w:rFonts w:hint="eastAsia" w:ascii="Times New Roman" w:hAnsi="Times New Roman" w:eastAsia="微软雅黑" w:cs="Times New Roman"/>
          <w:color w:val="383838"/>
          <w:kern w:val="0"/>
          <w:sz w:val="24"/>
          <w:szCs w:val="24"/>
          <w:lang w:val="en-US" w:eastAsia="zh-CN"/>
        </w:rPr>
        <w:t>17384700676</w:t>
      </w:r>
    </w:p>
    <w:p w14:paraId="5C50CA73">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采购单位联系方式：</w:t>
      </w:r>
    </w:p>
    <w:p w14:paraId="012057B0">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采购单位：</w:t>
      </w:r>
      <w:r>
        <w:rPr>
          <w:rFonts w:hint="eastAsia" w:ascii="Times New Roman" w:hAnsi="Times New Roman" w:eastAsia="微软雅黑" w:cs="Times New Roman"/>
          <w:color w:val="383838"/>
          <w:kern w:val="0"/>
          <w:sz w:val="24"/>
          <w:szCs w:val="24"/>
        </w:rPr>
        <w:t>重庆市建筑科学研究院有限公司</w:t>
      </w:r>
    </w:p>
    <w:p w14:paraId="5F9558B2">
      <w:pPr>
        <w:widowControl/>
        <w:shd w:val="clear" w:color="auto" w:fill="FFFFFF"/>
        <w:spacing w:before="58" w:after="253" w:line="369" w:lineRule="atLeast"/>
        <w:jc w:val="left"/>
        <w:rPr>
          <w:rFonts w:hint="eastAsia" w:ascii="Times New Roman" w:hAnsi="Times New Roman" w:eastAsia="微软雅黑" w:cs="Times New Roman"/>
          <w:color w:val="383838"/>
          <w:kern w:val="0"/>
          <w:sz w:val="24"/>
          <w:szCs w:val="24"/>
          <w:lang w:val="en-US" w:eastAsia="zh-CN"/>
        </w:rPr>
      </w:pPr>
      <w:r>
        <w:rPr>
          <w:rFonts w:ascii="Times New Roman" w:hAnsi="Times New Roman" w:eastAsia="微软雅黑" w:cs="Times New Roman"/>
          <w:color w:val="383838"/>
          <w:kern w:val="0"/>
          <w:sz w:val="24"/>
          <w:szCs w:val="24"/>
        </w:rPr>
        <w:t>地址：重庆市渝中区长江二路221号</w:t>
      </w:r>
      <w:r>
        <w:rPr>
          <w:rFonts w:hint="eastAsia" w:ascii="Times New Roman" w:hAnsi="Times New Roman" w:eastAsia="微软雅黑" w:cs="Times New Roman"/>
          <w:color w:val="383838"/>
          <w:kern w:val="0"/>
          <w:sz w:val="24"/>
          <w:szCs w:val="24"/>
          <w:lang w:val="en-US" w:eastAsia="zh-CN"/>
        </w:rPr>
        <w:t>建科大厦8楼</w:t>
      </w:r>
    </w:p>
    <w:p w14:paraId="44C26F62">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一、供应商资格要求简要说明:</w:t>
      </w:r>
    </w:p>
    <w:p w14:paraId="3E399B40">
      <w:pPr>
        <w:widowControl/>
        <w:shd w:val="clear" w:color="auto" w:fill="FFFFFF"/>
        <w:spacing w:before="58"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1、具有独立承担民事责任和相应履约的能力；</w:t>
      </w:r>
    </w:p>
    <w:p w14:paraId="7BBB1289">
      <w:pPr>
        <w:widowControl/>
        <w:shd w:val="clear" w:color="auto" w:fill="FFFFFF"/>
        <w:spacing w:before="58"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2、参加本次采购前三年内,在经营活动中没有重大违法记录；</w:t>
      </w:r>
    </w:p>
    <w:p w14:paraId="3AE0611A">
      <w:pPr>
        <w:widowControl/>
        <w:shd w:val="clear" w:color="auto" w:fill="FFFFFF"/>
        <w:spacing w:before="58"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3、</w:t>
      </w:r>
      <w:r>
        <w:rPr>
          <w:rFonts w:hint="eastAsia" w:ascii="Times New Roman" w:hAnsi="Times New Roman" w:eastAsia="微软雅黑" w:cs="Times New Roman"/>
          <w:color w:val="383838"/>
          <w:kern w:val="0"/>
          <w:sz w:val="24"/>
          <w:szCs w:val="24"/>
          <w:lang w:val="en-US" w:eastAsia="zh-CN"/>
        </w:rPr>
        <w:t>应选</w:t>
      </w:r>
      <w:r>
        <w:rPr>
          <w:rFonts w:ascii="Times New Roman" w:hAnsi="Times New Roman" w:eastAsia="微软雅黑" w:cs="Times New Roman"/>
          <w:color w:val="383838"/>
          <w:kern w:val="0"/>
          <w:sz w:val="24"/>
          <w:szCs w:val="24"/>
        </w:rPr>
        <w:t>单位应为《重庆市建筑科学研究院</w:t>
      </w:r>
      <w:r>
        <w:rPr>
          <w:rFonts w:hint="eastAsia" w:ascii="Times New Roman" w:hAnsi="Times New Roman" w:eastAsia="微软雅黑" w:cs="Times New Roman"/>
          <w:color w:val="383838"/>
          <w:kern w:val="0"/>
          <w:sz w:val="24"/>
          <w:szCs w:val="24"/>
        </w:rPr>
        <w:t>有限公司</w:t>
      </w:r>
      <w:r>
        <w:rPr>
          <w:rFonts w:ascii="Times New Roman" w:hAnsi="Times New Roman" w:eastAsia="微软雅黑" w:cs="Times New Roman"/>
          <w:color w:val="383838"/>
          <w:kern w:val="0"/>
          <w:sz w:val="24"/>
          <w:szCs w:val="24"/>
        </w:rPr>
        <w:t>合格分包商名录库》中的单位；</w:t>
      </w:r>
    </w:p>
    <w:p w14:paraId="750120A4">
      <w:pPr>
        <w:widowControl/>
        <w:shd w:val="clear" w:color="auto" w:fill="FFFFFF"/>
        <w:spacing w:before="58" w:line="369" w:lineRule="atLeast"/>
        <w:jc w:val="left"/>
        <w:rPr>
          <w:rFonts w:ascii="Times New Roman" w:hAnsi="Times New Roman" w:eastAsia="微软雅黑" w:cs="Times New Roman"/>
          <w:color w:val="383838"/>
          <w:kern w:val="0"/>
          <w:sz w:val="24"/>
          <w:szCs w:val="24"/>
        </w:rPr>
      </w:pPr>
    </w:p>
    <w:p w14:paraId="2010FC6C">
      <w:pPr>
        <w:widowControl/>
        <w:shd w:val="clear" w:color="auto" w:fill="FFFFFF"/>
        <w:spacing w:before="58" w:line="369" w:lineRule="atLeast"/>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4</w:t>
      </w:r>
      <w:r>
        <w:rPr>
          <w:rFonts w:ascii="Times New Roman" w:hAnsi="Times New Roman" w:eastAsia="微软雅黑" w:cs="Times New Roman"/>
          <w:color w:val="383838"/>
          <w:kern w:val="0"/>
          <w:sz w:val="24"/>
          <w:szCs w:val="24"/>
        </w:rPr>
        <w:t>、不接受任何形式的联合体竞谈响应。</w:t>
      </w:r>
    </w:p>
    <w:p w14:paraId="02E8D8E1">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二、获取比选文件时间及地点:</w:t>
      </w:r>
    </w:p>
    <w:p w14:paraId="7A4DDA76">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获取比选文件的时间：</w:t>
      </w:r>
      <w:r>
        <w:rPr>
          <w:rFonts w:ascii="Times New Roman" w:hAnsi="Times New Roman" w:eastAsia="微软雅黑" w:cs="Times New Roman"/>
          <w:color w:val="auto"/>
          <w:kern w:val="0"/>
          <w:sz w:val="24"/>
          <w:szCs w:val="24"/>
        </w:rPr>
        <w:t>202</w:t>
      </w:r>
      <w:r>
        <w:rPr>
          <w:rFonts w:hint="eastAsia" w:ascii="Times New Roman" w:hAnsi="Times New Roman" w:eastAsia="微软雅黑" w:cs="Times New Roman"/>
          <w:color w:val="auto"/>
          <w:kern w:val="0"/>
          <w:sz w:val="24"/>
          <w:szCs w:val="24"/>
          <w:lang w:val="en-US" w:eastAsia="zh-CN"/>
        </w:rPr>
        <w:t>5</w:t>
      </w:r>
      <w:r>
        <w:rPr>
          <w:rFonts w:ascii="Times New Roman" w:hAnsi="Times New Roman" w:eastAsia="微软雅黑" w:cs="Times New Roman"/>
          <w:color w:val="auto"/>
          <w:kern w:val="0"/>
          <w:sz w:val="24"/>
          <w:szCs w:val="24"/>
        </w:rPr>
        <w:t>年</w:t>
      </w:r>
      <w:r>
        <w:rPr>
          <w:rFonts w:hint="eastAsia" w:ascii="Times New Roman" w:hAnsi="Times New Roman" w:eastAsia="微软雅黑" w:cs="Times New Roman"/>
          <w:color w:val="auto"/>
          <w:kern w:val="0"/>
          <w:sz w:val="24"/>
          <w:szCs w:val="24"/>
          <w:u w:val="single"/>
          <w:lang w:val="en-US" w:eastAsia="zh-CN"/>
        </w:rPr>
        <w:t>7</w:t>
      </w:r>
      <w:r>
        <w:rPr>
          <w:rFonts w:ascii="Times New Roman" w:hAnsi="Times New Roman" w:eastAsia="微软雅黑" w:cs="Times New Roman"/>
          <w:color w:val="auto"/>
          <w:kern w:val="0"/>
          <w:sz w:val="24"/>
          <w:szCs w:val="24"/>
        </w:rPr>
        <w:t>月</w:t>
      </w:r>
      <w:r>
        <w:rPr>
          <w:rFonts w:hint="eastAsia" w:ascii="Times New Roman" w:hAnsi="Times New Roman" w:eastAsia="微软雅黑" w:cs="Times New Roman"/>
          <w:color w:val="auto"/>
          <w:kern w:val="0"/>
          <w:sz w:val="24"/>
          <w:szCs w:val="24"/>
          <w:u w:val="single"/>
          <w:lang w:val="en-US" w:eastAsia="zh-CN"/>
        </w:rPr>
        <w:t xml:space="preserve"> 31 </w:t>
      </w:r>
      <w:r>
        <w:rPr>
          <w:rFonts w:ascii="Times New Roman" w:hAnsi="Times New Roman" w:eastAsia="微软雅黑" w:cs="Times New Roman"/>
          <w:color w:val="auto"/>
          <w:kern w:val="0"/>
          <w:sz w:val="24"/>
          <w:szCs w:val="24"/>
        </w:rPr>
        <w:t xml:space="preserve">日 </w:t>
      </w:r>
      <w:r>
        <w:rPr>
          <w:rFonts w:hint="eastAsia" w:ascii="Times New Roman" w:hAnsi="Times New Roman" w:eastAsia="微软雅黑" w:cs="Times New Roman"/>
          <w:color w:val="auto"/>
          <w:kern w:val="0"/>
          <w:sz w:val="24"/>
          <w:szCs w:val="24"/>
          <w:lang w:val="en-US" w:eastAsia="zh-CN"/>
        </w:rPr>
        <w:t>10</w:t>
      </w:r>
      <w:r>
        <w:rPr>
          <w:rFonts w:ascii="Times New Roman" w:hAnsi="Times New Roman" w:eastAsia="微软雅黑" w:cs="Times New Roman"/>
          <w:color w:val="auto"/>
          <w:kern w:val="0"/>
          <w:sz w:val="24"/>
          <w:szCs w:val="24"/>
        </w:rPr>
        <w:t>:00 至 202</w:t>
      </w:r>
      <w:r>
        <w:rPr>
          <w:rFonts w:hint="eastAsia" w:ascii="Times New Roman" w:hAnsi="Times New Roman" w:eastAsia="微软雅黑" w:cs="Times New Roman"/>
          <w:color w:val="auto"/>
          <w:kern w:val="0"/>
          <w:sz w:val="24"/>
          <w:szCs w:val="24"/>
          <w:lang w:val="en-US" w:eastAsia="zh-CN"/>
        </w:rPr>
        <w:t>5</w:t>
      </w:r>
      <w:r>
        <w:rPr>
          <w:rFonts w:ascii="Times New Roman" w:hAnsi="Times New Roman" w:eastAsia="微软雅黑" w:cs="Times New Roman"/>
          <w:color w:val="auto"/>
          <w:kern w:val="0"/>
          <w:sz w:val="24"/>
          <w:szCs w:val="24"/>
        </w:rPr>
        <w:t>年</w:t>
      </w:r>
      <w:r>
        <w:rPr>
          <w:rFonts w:hint="eastAsia" w:ascii="Times New Roman" w:hAnsi="Times New Roman" w:eastAsia="微软雅黑" w:cs="Times New Roman"/>
          <w:color w:val="auto"/>
          <w:kern w:val="0"/>
          <w:sz w:val="24"/>
          <w:szCs w:val="24"/>
          <w:u w:val="single"/>
          <w:lang w:val="en-US" w:eastAsia="zh-CN"/>
        </w:rPr>
        <w:t>8</w:t>
      </w:r>
      <w:r>
        <w:rPr>
          <w:rFonts w:ascii="Times New Roman" w:hAnsi="Times New Roman" w:eastAsia="微软雅黑" w:cs="Times New Roman"/>
          <w:color w:val="auto"/>
          <w:kern w:val="0"/>
          <w:sz w:val="24"/>
          <w:szCs w:val="24"/>
        </w:rPr>
        <w:t>月</w:t>
      </w:r>
      <w:r>
        <w:rPr>
          <w:rFonts w:hint="eastAsia" w:ascii="Times New Roman" w:hAnsi="Times New Roman" w:eastAsia="微软雅黑" w:cs="Times New Roman"/>
          <w:color w:val="auto"/>
          <w:kern w:val="0"/>
          <w:sz w:val="24"/>
          <w:szCs w:val="24"/>
          <w:u w:val="single"/>
          <w:lang w:val="en-US" w:eastAsia="zh-CN"/>
        </w:rPr>
        <w:t xml:space="preserve"> 3 </w:t>
      </w:r>
      <w:r>
        <w:rPr>
          <w:rFonts w:ascii="Times New Roman" w:hAnsi="Times New Roman" w:eastAsia="微软雅黑" w:cs="Times New Roman"/>
          <w:color w:val="auto"/>
          <w:kern w:val="0"/>
          <w:sz w:val="24"/>
          <w:szCs w:val="24"/>
        </w:rPr>
        <w:t>日 1</w:t>
      </w:r>
      <w:r>
        <w:rPr>
          <w:rFonts w:hint="eastAsia" w:ascii="Times New Roman" w:hAnsi="Times New Roman" w:eastAsia="微软雅黑" w:cs="Times New Roman"/>
          <w:color w:val="auto"/>
          <w:kern w:val="0"/>
          <w:sz w:val="24"/>
          <w:szCs w:val="24"/>
          <w:lang w:val="en-US" w:eastAsia="zh-CN"/>
        </w:rPr>
        <w:t>8</w:t>
      </w:r>
      <w:r>
        <w:rPr>
          <w:rFonts w:ascii="Times New Roman" w:hAnsi="Times New Roman" w:eastAsia="微软雅黑" w:cs="Times New Roman"/>
          <w:color w:val="auto"/>
          <w:kern w:val="0"/>
          <w:sz w:val="24"/>
          <w:szCs w:val="24"/>
        </w:rPr>
        <w:t>:00</w:t>
      </w:r>
    </w:p>
    <w:p w14:paraId="64EA89B2">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获取比选文件地点： 重庆市渝中区长江二路221号建科大厦</w:t>
      </w:r>
      <w:r>
        <w:rPr>
          <w:rFonts w:hint="eastAsia" w:ascii="Times New Roman" w:hAnsi="Times New Roman" w:eastAsia="微软雅黑" w:cs="Times New Roman"/>
          <w:color w:val="383838"/>
          <w:kern w:val="0"/>
          <w:sz w:val="24"/>
          <w:szCs w:val="24"/>
          <w:lang w:val="en-US" w:eastAsia="zh-CN"/>
        </w:rPr>
        <w:t>8楼</w:t>
      </w:r>
      <w:r>
        <w:rPr>
          <w:rFonts w:ascii="Times New Roman" w:hAnsi="Times New Roman" w:eastAsia="微软雅黑" w:cs="Times New Roman"/>
          <w:color w:val="383838"/>
          <w:kern w:val="0"/>
          <w:sz w:val="24"/>
          <w:szCs w:val="24"/>
        </w:rPr>
        <w:t>。 </w:t>
      </w:r>
    </w:p>
    <w:p w14:paraId="7FA6DB79">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三、比选文件提交时间及方式：</w:t>
      </w:r>
    </w:p>
    <w:p w14:paraId="5E4D68EF">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highlight w:val="none"/>
          <w:lang w:val="en-US" w:eastAsia="zh-CN"/>
        </w:rPr>
      </w:pPr>
      <w:r>
        <w:rPr>
          <w:rFonts w:hint="eastAsia" w:ascii="Times New Roman" w:hAnsi="Times New Roman" w:eastAsia="微软雅黑" w:cs="Times New Roman"/>
          <w:color w:val="383838"/>
          <w:kern w:val="0"/>
          <w:sz w:val="24"/>
          <w:szCs w:val="24"/>
          <w:highlight w:val="none"/>
        </w:rPr>
        <w:t>预算金额（</w:t>
      </w:r>
      <w:r>
        <w:rPr>
          <w:rFonts w:hint="eastAsia" w:ascii="Times New Roman" w:hAnsi="Times New Roman" w:eastAsia="微软雅黑" w:cs="Times New Roman"/>
          <w:color w:val="383838"/>
          <w:kern w:val="0"/>
          <w:sz w:val="24"/>
          <w:szCs w:val="24"/>
          <w:highlight w:val="none"/>
          <w:lang w:val="en-US" w:eastAsia="zh-CN"/>
        </w:rPr>
        <w:t>含税</w:t>
      </w:r>
      <w:r>
        <w:rPr>
          <w:rFonts w:hint="eastAsia" w:ascii="Times New Roman" w:hAnsi="Times New Roman" w:eastAsia="微软雅黑" w:cs="Times New Roman"/>
          <w:color w:val="383838"/>
          <w:kern w:val="0"/>
          <w:sz w:val="24"/>
          <w:szCs w:val="24"/>
          <w:highlight w:val="none"/>
        </w:rPr>
        <w:t>总价）：</w:t>
      </w:r>
      <w:r>
        <w:rPr>
          <w:rFonts w:hint="eastAsia" w:ascii="Times New Roman" w:hAnsi="Times New Roman" w:eastAsia="微软雅黑" w:cs="Times New Roman"/>
          <w:color w:val="auto"/>
          <w:kern w:val="0"/>
          <w:sz w:val="24"/>
          <w:szCs w:val="24"/>
          <w:highlight w:val="none"/>
          <w:lang w:val="en-US" w:eastAsia="zh-CN"/>
        </w:rPr>
        <w:t>118.19223</w:t>
      </w:r>
      <w:r>
        <w:rPr>
          <w:rFonts w:hint="eastAsia" w:ascii="Times New Roman" w:hAnsi="Times New Roman" w:eastAsia="微软雅黑" w:cs="Times New Roman"/>
          <w:color w:val="383838"/>
          <w:kern w:val="0"/>
          <w:sz w:val="24"/>
          <w:szCs w:val="24"/>
          <w:highlight w:val="none"/>
        </w:rPr>
        <w:t>万元</w:t>
      </w:r>
      <w:r>
        <w:rPr>
          <w:rFonts w:hint="eastAsia" w:ascii="Times New Roman" w:hAnsi="Times New Roman" w:eastAsia="微软雅黑" w:cs="Times New Roman"/>
          <w:color w:val="383838"/>
          <w:kern w:val="0"/>
          <w:sz w:val="24"/>
          <w:szCs w:val="24"/>
          <w:highlight w:val="none"/>
          <w:lang w:val="en-US" w:eastAsia="zh-CN"/>
        </w:rPr>
        <w:t>。</w:t>
      </w:r>
    </w:p>
    <w:p w14:paraId="6C3B45D5">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比选响应文件递交截止时间：</w:t>
      </w:r>
      <w:r>
        <w:rPr>
          <w:rFonts w:ascii="Times New Roman" w:hAnsi="Times New Roman" w:eastAsia="微软雅黑" w:cs="Times New Roman"/>
          <w:color w:val="auto"/>
          <w:kern w:val="0"/>
          <w:sz w:val="24"/>
          <w:szCs w:val="24"/>
        </w:rPr>
        <w:t>202</w:t>
      </w:r>
      <w:r>
        <w:rPr>
          <w:rFonts w:hint="eastAsia" w:ascii="Times New Roman" w:hAnsi="Times New Roman" w:eastAsia="微软雅黑" w:cs="Times New Roman"/>
          <w:color w:val="auto"/>
          <w:kern w:val="0"/>
          <w:sz w:val="24"/>
          <w:szCs w:val="24"/>
          <w:lang w:val="en-US" w:eastAsia="zh-CN"/>
        </w:rPr>
        <w:t>5</w:t>
      </w:r>
      <w:r>
        <w:rPr>
          <w:rFonts w:ascii="Times New Roman" w:hAnsi="Times New Roman" w:eastAsia="微软雅黑" w:cs="Times New Roman"/>
          <w:color w:val="auto"/>
          <w:kern w:val="0"/>
          <w:sz w:val="24"/>
          <w:szCs w:val="24"/>
        </w:rPr>
        <w:t>年</w:t>
      </w:r>
      <w:r>
        <w:rPr>
          <w:rFonts w:hint="eastAsia" w:ascii="Times New Roman" w:hAnsi="Times New Roman" w:eastAsia="微软雅黑" w:cs="Times New Roman"/>
          <w:color w:val="auto"/>
          <w:kern w:val="0"/>
          <w:sz w:val="24"/>
          <w:szCs w:val="24"/>
          <w:u w:val="single"/>
          <w:lang w:val="en-US" w:eastAsia="zh-CN"/>
        </w:rPr>
        <w:t>8</w:t>
      </w:r>
      <w:r>
        <w:rPr>
          <w:rFonts w:ascii="Times New Roman" w:hAnsi="Times New Roman" w:eastAsia="微软雅黑" w:cs="Times New Roman"/>
          <w:color w:val="auto"/>
          <w:kern w:val="0"/>
          <w:sz w:val="24"/>
          <w:szCs w:val="24"/>
        </w:rPr>
        <w:t>月</w:t>
      </w:r>
      <w:r>
        <w:rPr>
          <w:rFonts w:hint="eastAsia" w:ascii="Times New Roman" w:hAnsi="Times New Roman" w:eastAsia="微软雅黑" w:cs="Times New Roman"/>
          <w:color w:val="auto"/>
          <w:kern w:val="0"/>
          <w:sz w:val="24"/>
          <w:szCs w:val="24"/>
          <w:u w:val="single"/>
          <w:lang w:val="en-US" w:eastAsia="zh-CN"/>
        </w:rPr>
        <w:t xml:space="preserve"> 4 </w:t>
      </w:r>
      <w:r>
        <w:rPr>
          <w:rFonts w:ascii="Times New Roman" w:hAnsi="Times New Roman" w:eastAsia="微软雅黑" w:cs="Times New Roman"/>
          <w:color w:val="auto"/>
          <w:kern w:val="0"/>
          <w:sz w:val="24"/>
          <w:szCs w:val="24"/>
        </w:rPr>
        <w:t>日 1</w:t>
      </w:r>
      <w:r>
        <w:rPr>
          <w:rFonts w:hint="eastAsia" w:ascii="Times New Roman" w:hAnsi="Times New Roman" w:eastAsia="微软雅黑" w:cs="Times New Roman"/>
          <w:color w:val="auto"/>
          <w:kern w:val="0"/>
          <w:sz w:val="24"/>
          <w:szCs w:val="24"/>
          <w:lang w:val="en-US" w:eastAsia="zh-CN"/>
        </w:rPr>
        <w:t>0</w:t>
      </w:r>
      <w:r>
        <w:rPr>
          <w:rFonts w:ascii="Times New Roman" w:hAnsi="Times New Roman" w:eastAsia="微软雅黑" w:cs="Times New Roman"/>
          <w:color w:val="auto"/>
          <w:kern w:val="0"/>
          <w:sz w:val="24"/>
          <w:szCs w:val="24"/>
        </w:rPr>
        <w:t>:</w:t>
      </w:r>
      <w:r>
        <w:rPr>
          <w:rFonts w:hint="eastAsia" w:ascii="Times New Roman" w:hAnsi="Times New Roman" w:eastAsia="微软雅黑" w:cs="Times New Roman"/>
          <w:color w:val="auto"/>
          <w:kern w:val="0"/>
          <w:sz w:val="24"/>
          <w:szCs w:val="24"/>
        </w:rPr>
        <w:t>0</w:t>
      </w:r>
      <w:r>
        <w:rPr>
          <w:rFonts w:ascii="Times New Roman" w:hAnsi="Times New Roman" w:eastAsia="微软雅黑" w:cs="Times New Roman"/>
          <w:color w:val="auto"/>
          <w:kern w:val="0"/>
          <w:sz w:val="24"/>
          <w:szCs w:val="24"/>
        </w:rPr>
        <w:t>0</w:t>
      </w:r>
    </w:p>
    <w:p w14:paraId="1619732D">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比选响应文件递交地点：重庆市渝中区长江二路221号建科大厦</w:t>
      </w:r>
      <w:r>
        <w:rPr>
          <w:rFonts w:hint="eastAsia" w:ascii="Times New Roman" w:hAnsi="Times New Roman" w:eastAsia="微软雅黑" w:cs="Times New Roman"/>
          <w:color w:val="383838"/>
          <w:kern w:val="0"/>
          <w:sz w:val="24"/>
          <w:szCs w:val="24"/>
          <w:lang w:val="en-US" w:eastAsia="zh-CN"/>
        </w:rPr>
        <w:t>8</w:t>
      </w:r>
      <w:r>
        <w:rPr>
          <w:rFonts w:ascii="Times New Roman" w:hAnsi="Times New Roman" w:eastAsia="微软雅黑" w:cs="Times New Roman"/>
          <w:color w:val="383838"/>
          <w:kern w:val="0"/>
          <w:sz w:val="24"/>
          <w:szCs w:val="24"/>
        </w:rPr>
        <w:t xml:space="preserve">楼会议室 </w:t>
      </w:r>
    </w:p>
    <w:p w14:paraId="312E2E8D">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比选响应文件开启时间：</w:t>
      </w:r>
      <w:r>
        <w:rPr>
          <w:rFonts w:ascii="Times New Roman" w:hAnsi="Times New Roman" w:eastAsia="微软雅黑" w:cs="Times New Roman"/>
          <w:color w:val="auto"/>
          <w:kern w:val="0"/>
          <w:sz w:val="24"/>
          <w:szCs w:val="24"/>
        </w:rPr>
        <w:t>202</w:t>
      </w:r>
      <w:r>
        <w:rPr>
          <w:rFonts w:hint="eastAsia" w:ascii="Times New Roman" w:hAnsi="Times New Roman" w:eastAsia="微软雅黑" w:cs="Times New Roman"/>
          <w:color w:val="auto"/>
          <w:kern w:val="0"/>
          <w:sz w:val="24"/>
          <w:szCs w:val="24"/>
          <w:lang w:val="en-US" w:eastAsia="zh-CN"/>
        </w:rPr>
        <w:t>5</w:t>
      </w:r>
      <w:r>
        <w:rPr>
          <w:rFonts w:ascii="Times New Roman" w:hAnsi="Times New Roman" w:eastAsia="微软雅黑" w:cs="Times New Roman"/>
          <w:color w:val="auto"/>
          <w:kern w:val="0"/>
          <w:sz w:val="24"/>
          <w:szCs w:val="24"/>
        </w:rPr>
        <w:t>年</w:t>
      </w:r>
      <w:r>
        <w:rPr>
          <w:rFonts w:hint="eastAsia" w:ascii="Times New Roman" w:hAnsi="Times New Roman" w:eastAsia="微软雅黑" w:cs="Times New Roman"/>
          <w:color w:val="auto"/>
          <w:kern w:val="0"/>
          <w:sz w:val="24"/>
          <w:szCs w:val="24"/>
          <w:u w:val="single"/>
          <w:lang w:val="en-US" w:eastAsia="zh-CN"/>
        </w:rPr>
        <w:t>8</w:t>
      </w:r>
      <w:r>
        <w:rPr>
          <w:rFonts w:ascii="Times New Roman" w:hAnsi="Times New Roman" w:eastAsia="微软雅黑" w:cs="Times New Roman"/>
          <w:color w:val="auto"/>
          <w:kern w:val="0"/>
          <w:sz w:val="24"/>
          <w:szCs w:val="24"/>
        </w:rPr>
        <w:t>月</w:t>
      </w:r>
      <w:r>
        <w:rPr>
          <w:rFonts w:hint="eastAsia" w:ascii="Times New Roman" w:hAnsi="Times New Roman" w:eastAsia="微软雅黑" w:cs="Times New Roman"/>
          <w:color w:val="auto"/>
          <w:kern w:val="0"/>
          <w:sz w:val="24"/>
          <w:szCs w:val="24"/>
          <w:u w:val="single"/>
          <w:lang w:val="en-US" w:eastAsia="zh-CN"/>
        </w:rPr>
        <w:t xml:space="preserve"> 4 </w:t>
      </w:r>
      <w:r>
        <w:rPr>
          <w:rFonts w:ascii="Times New Roman" w:hAnsi="Times New Roman" w:eastAsia="微软雅黑" w:cs="Times New Roman"/>
          <w:color w:val="auto"/>
          <w:kern w:val="0"/>
          <w:sz w:val="24"/>
          <w:szCs w:val="24"/>
        </w:rPr>
        <w:t>日 1</w:t>
      </w:r>
      <w:r>
        <w:rPr>
          <w:rFonts w:hint="eastAsia" w:ascii="Times New Roman" w:hAnsi="Times New Roman" w:eastAsia="微软雅黑" w:cs="Times New Roman"/>
          <w:color w:val="auto"/>
          <w:kern w:val="0"/>
          <w:sz w:val="24"/>
          <w:szCs w:val="24"/>
          <w:lang w:val="en-US" w:eastAsia="zh-CN"/>
        </w:rPr>
        <w:t>0</w:t>
      </w:r>
      <w:r>
        <w:rPr>
          <w:rFonts w:ascii="Times New Roman" w:hAnsi="Times New Roman" w:eastAsia="微软雅黑" w:cs="Times New Roman"/>
          <w:color w:val="auto"/>
          <w:kern w:val="0"/>
          <w:sz w:val="24"/>
          <w:szCs w:val="24"/>
        </w:rPr>
        <w:t>:</w:t>
      </w:r>
      <w:r>
        <w:rPr>
          <w:rFonts w:hint="eastAsia" w:ascii="Times New Roman" w:hAnsi="Times New Roman" w:eastAsia="微软雅黑" w:cs="Times New Roman"/>
          <w:color w:val="auto"/>
          <w:kern w:val="0"/>
          <w:sz w:val="24"/>
          <w:szCs w:val="24"/>
        </w:rPr>
        <w:t>0</w:t>
      </w:r>
      <w:r>
        <w:rPr>
          <w:rFonts w:ascii="Times New Roman" w:hAnsi="Times New Roman" w:eastAsia="微软雅黑" w:cs="Times New Roman"/>
          <w:color w:val="auto"/>
          <w:kern w:val="0"/>
          <w:sz w:val="24"/>
          <w:szCs w:val="24"/>
        </w:rPr>
        <w:t>0</w:t>
      </w:r>
    </w:p>
    <w:p w14:paraId="50A4D045">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比选响应文件</w:t>
      </w:r>
      <w:r>
        <w:rPr>
          <w:rFonts w:hint="eastAsia" w:ascii="Times New Roman" w:hAnsi="Times New Roman" w:eastAsia="微软雅黑" w:cs="Times New Roman"/>
          <w:color w:val="383838"/>
          <w:kern w:val="0"/>
          <w:sz w:val="24"/>
          <w:szCs w:val="24"/>
        </w:rPr>
        <w:t>开启</w:t>
      </w:r>
      <w:r>
        <w:rPr>
          <w:rFonts w:ascii="Times New Roman" w:hAnsi="Times New Roman" w:eastAsia="微软雅黑" w:cs="Times New Roman"/>
          <w:color w:val="383838"/>
          <w:kern w:val="0"/>
          <w:sz w:val="24"/>
          <w:szCs w:val="24"/>
        </w:rPr>
        <w:t>地点：重庆市渝中区长江二路221号建科大厦</w:t>
      </w:r>
      <w:r>
        <w:rPr>
          <w:rFonts w:hint="eastAsia" w:ascii="Times New Roman" w:hAnsi="Times New Roman" w:eastAsia="微软雅黑" w:cs="Times New Roman"/>
          <w:color w:val="383838"/>
          <w:kern w:val="0"/>
          <w:sz w:val="24"/>
          <w:szCs w:val="24"/>
          <w:lang w:val="en-US" w:eastAsia="zh-CN"/>
        </w:rPr>
        <w:t>12</w:t>
      </w:r>
      <w:r>
        <w:rPr>
          <w:rFonts w:ascii="Times New Roman" w:hAnsi="Times New Roman" w:eastAsia="微软雅黑" w:cs="Times New Roman"/>
          <w:color w:val="383838"/>
          <w:kern w:val="0"/>
          <w:sz w:val="24"/>
          <w:szCs w:val="24"/>
        </w:rPr>
        <w:t xml:space="preserve">楼会议室 </w:t>
      </w:r>
    </w:p>
    <w:p w14:paraId="2E3184CD">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b/>
          <w:bCs/>
          <w:color w:val="383838"/>
          <w:kern w:val="0"/>
          <w:sz w:val="24"/>
          <w:szCs w:val="24"/>
        </w:rPr>
        <w:t>四</w:t>
      </w:r>
      <w:r>
        <w:rPr>
          <w:rFonts w:ascii="Times New Roman" w:hAnsi="Times New Roman" w:eastAsia="微软雅黑" w:cs="Times New Roman"/>
          <w:b/>
          <w:bCs/>
          <w:color w:val="383838"/>
          <w:kern w:val="0"/>
          <w:sz w:val="24"/>
          <w:szCs w:val="24"/>
        </w:rPr>
        <w:t>、采购项目需要落实的采购政策：</w:t>
      </w:r>
    </w:p>
    <w:p w14:paraId="775AE7FC">
      <w:pPr>
        <w:spacing w:before="312" w:beforeLines="100" w:after="156" w:afterLines="50"/>
        <w:ind w:firstLine="480" w:firstLineChars="200"/>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根据《重庆市建筑科学研究院项目分包管理办法》相关规定，现对</w:t>
      </w:r>
      <w:r>
        <w:rPr>
          <w:rFonts w:hint="eastAsia" w:ascii="Times New Roman" w:hAnsi="Times New Roman" w:eastAsia="微软雅黑" w:cs="Times New Roman"/>
          <w:color w:val="383838"/>
          <w:kern w:val="0"/>
          <w:sz w:val="24"/>
          <w:szCs w:val="24"/>
          <w:u w:val="single"/>
          <w:lang w:val="en-US" w:eastAsia="zh-CN"/>
        </w:rPr>
        <w:t>厂区管道支架结构可靠性鉴定后加固处理工程</w:t>
      </w:r>
      <w:r>
        <w:rPr>
          <w:rFonts w:hint="eastAsia" w:ascii="Times New Roman" w:hAnsi="Times New Roman" w:eastAsia="微软雅黑" w:cs="Times New Roman"/>
          <w:color w:val="383838"/>
          <w:kern w:val="0"/>
          <w:sz w:val="24"/>
          <w:szCs w:val="24"/>
          <w:u w:val="single"/>
        </w:rPr>
        <w:t>材料</w:t>
      </w:r>
      <w:r>
        <w:rPr>
          <w:rFonts w:hint="eastAsia" w:ascii="Times New Roman" w:hAnsi="Times New Roman" w:eastAsia="微软雅黑" w:cs="Times New Roman"/>
          <w:color w:val="383838"/>
          <w:kern w:val="0"/>
          <w:sz w:val="24"/>
          <w:szCs w:val="24"/>
          <w:u w:val="single"/>
          <w:lang w:val="en-US" w:eastAsia="zh-CN"/>
        </w:rPr>
        <w:t>服务项目</w:t>
      </w:r>
      <w:r>
        <w:rPr>
          <w:rFonts w:ascii="Times New Roman" w:hAnsi="Times New Roman" w:eastAsia="微软雅黑" w:cs="Times New Roman"/>
          <w:color w:val="383838"/>
          <w:kern w:val="0"/>
          <w:sz w:val="24"/>
          <w:szCs w:val="24"/>
        </w:rPr>
        <w:t>进行竞争性比选，欢迎合格的供应商前来</w:t>
      </w:r>
      <w:r>
        <w:rPr>
          <w:rFonts w:hint="eastAsia" w:ascii="Times New Roman" w:hAnsi="Times New Roman" w:eastAsia="微软雅黑" w:cs="Times New Roman"/>
          <w:color w:val="383838"/>
          <w:kern w:val="0"/>
          <w:sz w:val="24"/>
          <w:szCs w:val="24"/>
        </w:rPr>
        <w:t>报价</w:t>
      </w:r>
      <w:r>
        <w:rPr>
          <w:rFonts w:ascii="Times New Roman" w:hAnsi="Times New Roman" w:eastAsia="微软雅黑" w:cs="Times New Roman"/>
          <w:color w:val="383838"/>
          <w:kern w:val="0"/>
          <w:sz w:val="24"/>
          <w:szCs w:val="24"/>
        </w:rPr>
        <w:t>。</w:t>
      </w:r>
    </w:p>
    <w:p w14:paraId="5BB6C6E7">
      <w:pPr>
        <w:pStyle w:val="17"/>
        <w:widowControl/>
        <w:numPr>
          <w:ilvl w:val="0"/>
          <w:numId w:val="1"/>
        </w:numPr>
        <w:shd w:val="clear" w:color="auto" w:fill="FFFFFF"/>
        <w:spacing w:before="58" w:after="253" w:line="360" w:lineRule="auto"/>
        <w:ind w:firstLineChars="0"/>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采购清单</w:t>
      </w:r>
      <w:r>
        <w:rPr>
          <w:rFonts w:hint="eastAsia" w:ascii="Times New Roman" w:hAnsi="Times New Roman" w:eastAsia="微软雅黑" w:cs="Times New Roman"/>
          <w:color w:val="383838"/>
          <w:kern w:val="0"/>
          <w:sz w:val="24"/>
          <w:szCs w:val="24"/>
        </w:rPr>
        <w:t>限价明细如下</w:t>
      </w:r>
      <w:r>
        <w:rPr>
          <w:rFonts w:ascii="Times New Roman" w:hAnsi="Times New Roman" w:eastAsia="微软雅黑" w:cs="Times New Roman"/>
          <w:color w:val="383838"/>
          <w:kern w:val="0"/>
          <w:sz w:val="24"/>
          <w:szCs w:val="24"/>
        </w:rPr>
        <w:t>：</w:t>
      </w:r>
    </w:p>
    <w:p w14:paraId="3E0C0455">
      <w:pPr>
        <w:pStyle w:val="17"/>
        <w:widowControl/>
        <w:numPr>
          <w:ilvl w:val="0"/>
          <w:numId w:val="0"/>
        </w:numPr>
        <w:shd w:val="clear" w:color="auto" w:fill="FFFFFF"/>
        <w:spacing w:before="58" w:after="253" w:line="360" w:lineRule="auto"/>
        <w:ind w:leftChars="0"/>
        <w:jc w:val="left"/>
        <w:rPr>
          <w:rFonts w:ascii="Times New Roman" w:hAnsi="Times New Roman" w:eastAsia="微软雅黑" w:cs="Times New Roman"/>
          <w:color w:val="383838"/>
          <w:kern w:val="0"/>
          <w:sz w:val="24"/>
          <w:szCs w:val="24"/>
        </w:rPr>
      </w:pPr>
    </w:p>
    <w:p w14:paraId="43CC5F5A">
      <w:pPr>
        <w:pStyle w:val="17"/>
        <w:widowControl/>
        <w:numPr>
          <w:ilvl w:val="0"/>
          <w:numId w:val="0"/>
        </w:numPr>
        <w:shd w:val="clear" w:color="auto" w:fill="FFFFFF"/>
        <w:spacing w:before="58" w:after="253" w:line="360" w:lineRule="auto"/>
        <w:ind w:leftChars="0"/>
        <w:jc w:val="left"/>
        <w:rPr>
          <w:rFonts w:ascii="Times New Roman" w:hAnsi="Times New Roman" w:eastAsia="微软雅黑" w:cs="Times New Roman"/>
          <w:color w:val="383838"/>
          <w:kern w:val="0"/>
          <w:sz w:val="24"/>
          <w:szCs w:val="24"/>
        </w:rPr>
      </w:pPr>
    </w:p>
    <w:p w14:paraId="21E1B8CD">
      <w:pPr>
        <w:pStyle w:val="17"/>
        <w:spacing w:before="10" w:line="360" w:lineRule="auto"/>
        <w:ind w:left="360" w:firstLine="0" w:firstLineChars="0"/>
        <w:jc w:val="center"/>
        <w:rPr>
          <w:rFonts w:hint="eastAsia" w:ascii="宋体" w:hAnsi="宋体" w:eastAsia="黑体" w:cs="宋体"/>
          <w:sz w:val="14"/>
          <w:szCs w:val="14"/>
          <w:lang w:val="en-US" w:eastAsia="zh-CN"/>
        </w:rPr>
      </w:pPr>
      <w:r>
        <w:rPr>
          <w:rFonts w:hint="eastAsia" w:ascii="黑体" w:hAnsi="黑体" w:eastAsia="黑体" w:cs="宋体"/>
          <w:sz w:val="24"/>
          <w:szCs w:val="24"/>
          <w:lang w:val="en-US" w:eastAsia="zh-CN"/>
        </w:rPr>
        <w:t>厂区管道支架结构可靠性鉴定后加固处理工程</w:t>
      </w:r>
      <w:r>
        <w:rPr>
          <w:rFonts w:hint="eastAsia" w:ascii="黑体" w:hAnsi="黑体" w:eastAsia="黑体" w:cs="宋体"/>
          <w:sz w:val="24"/>
          <w:szCs w:val="24"/>
        </w:rPr>
        <w:t>材料限价清单</w:t>
      </w:r>
    </w:p>
    <w:tbl>
      <w:tblPr>
        <w:tblStyle w:val="8"/>
        <w:tblpPr w:leftFromText="180" w:rightFromText="180" w:vertAnchor="text" w:horzAnchor="page" w:tblpX="1621" w:tblpY="454"/>
        <w:tblOverlap w:val="never"/>
        <w:tblW w:w="8698" w:type="dxa"/>
        <w:tblInd w:w="0" w:type="dxa"/>
        <w:tblLayout w:type="fixed"/>
        <w:tblCellMar>
          <w:top w:w="0" w:type="dxa"/>
          <w:left w:w="108" w:type="dxa"/>
          <w:bottom w:w="0" w:type="dxa"/>
          <w:right w:w="108" w:type="dxa"/>
        </w:tblCellMar>
      </w:tblPr>
      <w:tblGrid>
        <w:gridCol w:w="704"/>
        <w:gridCol w:w="2135"/>
        <w:gridCol w:w="591"/>
        <w:gridCol w:w="1294"/>
        <w:gridCol w:w="1962"/>
        <w:gridCol w:w="2012"/>
      </w:tblGrid>
      <w:tr w14:paraId="5F935710">
        <w:tblPrEx>
          <w:tblCellMar>
            <w:top w:w="0" w:type="dxa"/>
            <w:left w:w="108" w:type="dxa"/>
            <w:bottom w:w="0" w:type="dxa"/>
            <w:right w:w="108" w:type="dxa"/>
          </w:tblCellMar>
        </w:tblPrEx>
        <w:trPr>
          <w:trHeight w:val="567"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4326697A">
            <w:pPr>
              <w:widowControl/>
              <w:jc w:val="center"/>
              <w:rPr>
                <w:rFonts w:hint="eastAsia" w:ascii="Times New Roman" w:hAnsi="Times New Roman" w:cs="Times New Roman"/>
                <w:kern w:val="0"/>
                <w:szCs w:val="21"/>
              </w:rPr>
            </w:pPr>
            <w:r>
              <w:rPr>
                <w:rFonts w:hint="eastAsia" w:ascii="Times New Roman" w:hAnsi="Times New Roman" w:cs="Times New Roman"/>
                <w:kern w:val="0"/>
                <w:szCs w:val="21"/>
              </w:rPr>
              <w:t>序号</w:t>
            </w:r>
          </w:p>
        </w:tc>
        <w:tc>
          <w:tcPr>
            <w:tcW w:w="2135" w:type="dxa"/>
            <w:tcBorders>
              <w:top w:val="single" w:color="auto" w:sz="4" w:space="0"/>
              <w:left w:val="nil"/>
              <w:bottom w:val="single" w:color="auto" w:sz="4" w:space="0"/>
              <w:right w:val="single" w:color="auto" w:sz="4" w:space="0"/>
            </w:tcBorders>
            <w:shd w:val="clear" w:color="auto" w:fill="auto"/>
            <w:vAlign w:val="center"/>
          </w:tcPr>
          <w:p w14:paraId="37301C1E">
            <w:pPr>
              <w:widowControl/>
              <w:jc w:val="center"/>
              <w:rPr>
                <w:rFonts w:hint="eastAsia" w:ascii="Times New Roman" w:hAnsi="Times New Roman" w:cs="Times New Roman"/>
                <w:kern w:val="0"/>
                <w:szCs w:val="21"/>
              </w:rPr>
            </w:pPr>
            <w:r>
              <w:rPr>
                <w:rFonts w:hint="eastAsia" w:ascii="Times New Roman" w:hAnsi="Times New Roman" w:cs="Times New Roman"/>
                <w:kern w:val="0"/>
                <w:szCs w:val="21"/>
              </w:rPr>
              <w:t>项目</w:t>
            </w:r>
          </w:p>
        </w:tc>
        <w:tc>
          <w:tcPr>
            <w:tcW w:w="591" w:type="dxa"/>
            <w:tcBorders>
              <w:top w:val="single" w:color="auto" w:sz="4" w:space="0"/>
              <w:left w:val="nil"/>
              <w:bottom w:val="single" w:color="auto" w:sz="4" w:space="0"/>
              <w:right w:val="single" w:color="auto" w:sz="4" w:space="0"/>
            </w:tcBorders>
            <w:vAlign w:val="center"/>
          </w:tcPr>
          <w:p w14:paraId="55345D84">
            <w:pPr>
              <w:widowControl/>
              <w:jc w:val="center"/>
              <w:rPr>
                <w:rFonts w:hint="eastAsia" w:ascii="Times New Roman" w:hAnsi="Times New Roman" w:cs="Times New Roman"/>
                <w:kern w:val="0"/>
                <w:szCs w:val="21"/>
              </w:rPr>
            </w:pPr>
            <w:r>
              <w:rPr>
                <w:rFonts w:hint="eastAsia" w:ascii="Times New Roman" w:hAnsi="Times New Roman" w:cs="Times New Roman"/>
                <w:kern w:val="0"/>
                <w:szCs w:val="21"/>
              </w:rPr>
              <w:t>单位</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744B019F">
            <w:pPr>
              <w:widowControl/>
              <w:jc w:val="center"/>
              <w:rPr>
                <w:rFonts w:hint="eastAsia" w:ascii="Times New Roman" w:hAnsi="Times New Roman" w:cs="Times New Roman"/>
                <w:kern w:val="0"/>
                <w:szCs w:val="21"/>
              </w:rPr>
            </w:pPr>
            <w:r>
              <w:rPr>
                <w:rFonts w:hint="eastAsia" w:ascii="Times New Roman" w:hAnsi="Times New Roman" w:cs="Times New Roman"/>
                <w:kern w:val="0"/>
                <w:szCs w:val="21"/>
              </w:rPr>
              <w:t>暂定采购量</w:t>
            </w:r>
          </w:p>
        </w:tc>
        <w:tc>
          <w:tcPr>
            <w:tcW w:w="1962" w:type="dxa"/>
            <w:tcBorders>
              <w:top w:val="single" w:color="auto" w:sz="4" w:space="0"/>
              <w:left w:val="nil"/>
              <w:bottom w:val="single" w:color="auto" w:sz="4" w:space="0"/>
              <w:right w:val="single" w:color="auto" w:sz="4" w:space="0"/>
            </w:tcBorders>
            <w:shd w:val="clear" w:color="auto" w:fill="auto"/>
            <w:vAlign w:val="center"/>
          </w:tcPr>
          <w:p w14:paraId="002D055F">
            <w:pPr>
              <w:widowControl/>
              <w:jc w:val="center"/>
              <w:rPr>
                <w:rFonts w:hint="eastAsia" w:ascii="Times New Roman" w:hAnsi="Times New Roman" w:cs="Times New Roman"/>
                <w:kern w:val="0"/>
                <w:szCs w:val="21"/>
              </w:rPr>
            </w:pPr>
            <w:r>
              <w:rPr>
                <w:rFonts w:hint="eastAsia" w:ascii="Times New Roman" w:hAnsi="Times New Roman" w:cs="Times New Roman"/>
                <w:kern w:val="0"/>
                <w:szCs w:val="21"/>
              </w:rPr>
              <w:t>不含税单价限价</w:t>
            </w:r>
          </w:p>
        </w:tc>
        <w:tc>
          <w:tcPr>
            <w:tcW w:w="2012" w:type="dxa"/>
            <w:tcBorders>
              <w:top w:val="single" w:color="auto" w:sz="4" w:space="0"/>
              <w:left w:val="nil"/>
              <w:bottom w:val="single" w:color="auto" w:sz="4" w:space="0"/>
              <w:right w:val="single" w:color="auto" w:sz="4" w:space="0"/>
            </w:tcBorders>
            <w:shd w:val="clear" w:color="auto" w:fill="auto"/>
            <w:vAlign w:val="center"/>
          </w:tcPr>
          <w:p w14:paraId="3ABCAA7C">
            <w:pPr>
              <w:widowControl/>
              <w:jc w:val="center"/>
              <w:rPr>
                <w:rFonts w:ascii="Times New Roman" w:hAnsi="Times New Roman" w:cs="Times New Roman"/>
                <w:kern w:val="0"/>
                <w:szCs w:val="21"/>
              </w:rPr>
            </w:pPr>
            <w:r>
              <w:rPr>
                <w:rFonts w:hint="eastAsia" w:ascii="Times New Roman" w:hAnsi="Times New Roman" w:cs="Times New Roman"/>
                <w:kern w:val="0"/>
                <w:szCs w:val="21"/>
              </w:rPr>
              <w:t>小计</w:t>
            </w:r>
          </w:p>
        </w:tc>
      </w:tr>
      <w:tr w14:paraId="5704D7A6">
        <w:tblPrEx>
          <w:tblCellMar>
            <w:top w:w="0" w:type="dxa"/>
            <w:left w:w="108" w:type="dxa"/>
            <w:bottom w:w="0" w:type="dxa"/>
            <w:right w:w="108" w:type="dxa"/>
          </w:tblCellMar>
        </w:tblPrEx>
        <w:trPr>
          <w:trHeight w:val="567"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8473CC">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w:t>
            </w:r>
          </w:p>
        </w:tc>
        <w:tc>
          <w:tcPr>
            <w:tcW w:w="2135" w:type="dxa"/>
            <w:tcBorders>
              <w:top w:val="single" w:color="auto" w:sz="4" w:space="0"/>
              <w:left w:val="nil"/>
              <w:bottom w:val="single" w:color="auto" w:sz="4" w:space="0"/>
              <w:right w:val="single" w:color="auto" w:sz="4" w:space="0"/>
            </w:tcBorders>
            <w:shd w:val="clear" w:color="auto" w:fill="auto"/>
            <w:vAlign w:val="center"/>
          </w:tcPr>
          <w:p w14:paraId="4B8790ED">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富锌环氧底漆（油性）</w:t>
            </w:r>
          </w:p>
        </w:tc>
        <w:tc>
          <w:tcPr>
            <w:tcW w:w="591" w:type="dxa"/>
            <w:tcBorders>
              <w:top w:val="single" w:color="auto" w:sz="4" w:space="0"/>
              <w:left w:val="nil"/>
              <w:bottom w:val="single" w:color="auto" w:sz="4" w:space="0"/>
              <w:right w:val="single" w:color="auto" w:sz="4" w:space="0"/>
            </w:tcBorders>
            <w:vAlign w:val="center"/>
          </w:tcPr>
          <w:p w14:paraId="3D2F0357">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kg</w:t>
            </w:r>
          </w:p>
        </w:tc>
        <w:tc>
          <w:tcPr>
            <w:tcW w:w="12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028AC">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7717.03</w:t>
            </w:r>
          </w:p>
        </w:tc>
        <w:tc>
          <w:tcPr>
            <w:tcW w:w="1962" w:type="dxa"/>
            <w:tcBorders>
              <w:top w:val="single" w:color="auto" w:sz="4" w:space="0"/>
              <w:left w:val="nil"/>
              <w:bottom w:val="single" w:color="auto" w:sz="4" w:space="0"/>
              <w:right w:val="single" w:color="auto" w:sz="4" w:space="0"/>
            </w:tcBorders>
            <w:shd w:val="clear" w:color="auto" w:fill="auto"/>
            <w:noWrap/>
            <w:vAlign w:val="center"/>
          </w:tcPr>
          <w:p w14:paraId="066A9CE9">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26</w:t>
            </w:r>
          </w:p>
        </w:tc>
        <w:tc>
          <w:tcPr>
            <w:tcW w:w="2012" w:type="dxa"/>
            <w:tcBorders>
              <w:top w:val="single" w:color="auto" w:sz="4" w:space="0"/>
              <w:left w:val="nil"/>
              <w:bottom w:val="single" w:color="auto" w:sz="4" w:space="0"/>
              <w:right w:val="single" w:color="auto" w:sz="4" w:space="0"/>
            </w:tcBorders>
            <w:shd w:val="clear" w:color="auto" w:fill="auto"/>
            <w:noWrap/>
            <w:vAlign w:val="center"/>
          </w:tcPr>
          <w:p w14:paraId="28026958">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200642.78</w:t>
            </w:r>
          </w:p>
        </w:tc>
      </w:tr>
      <w:tr w14:paraId="67B8A503">
        <w:tblPrEx>
          <w:tblCellMar>
            <w:top w:w="0" w:type="dxa"/>
            <w:left w:w="108" w:type="dxa"/>
            <w:bottom w:w="0" w:type="dxa"/>
            <w:right w:w="108" w:type="dxa"/>
          </w:tblCellMar>
        </w:tblPrEx>
        <w:trPr>
          <w:trHeight w:val="567"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7DCFD">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w:t>
            </w:r>
          </w:p>
        </w:tc>
        <w:tc>
          <w:tcPr>
            <w:tcW w:w="2135" w:type="dxa"/>
            <w:tcBorders>
              <w:top w:val="single" w:color="auto" w:sz="4" w:space="0"/>
              <w:left w:val="nil"/>
              <w:bottom w:val="single" w:color="auto" w:sz="4" w:space="0"/>
              <w:right w:val="single" w:color="auto" w:sz="4" w:space="0"/>
            </w:tcBorders>
            <w:shd w:val="clear" w:color="auto" w:fill="auto"/>
            <w:vAlign w:val="center"/>
          </w:tcPr>
          <w:p w14:paraId="0C290E6B">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丙烯酸聚氨酯面漆（油性）</w:t>
            </w:r>
          </w:p>
        </w:tc>
        <w:tc>
          <w:tcPr>
            <w:tcW w:w="591" w:type="dxa"/>
            <w:tcBorders>
              <w:top w:val="single" w:color="auto" w:sz="4" w:space="0"/>
              <w:left w:val="nil"/>
              <w:bottom w:val="single" w:color="auto" w:sz="4" w:space="0"/>
              <w:right w:val="single" w:color="auto" w:sz="4" w:space="0"/>
            </w:tcBorders>
            <w:vAlign w:val="center"/>
          </w:tcPr>
          <w:p w14:paraId="1D5BF1A8">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kg</w:t>
            </w:r>
          </w:p>
        </w:tc>
        <w:tc>
          <w:tcPr>
            <w:tcW w:w="12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72775">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5527.9</w:t>
            </w:r>
          </w:p>
        </w:tc>
        <w:tc>
          <w:tcPr>
            <w:tcW w:w="1962" w:type="dxa"/>
            <w:tcBorders>
              <w:top w:val="single" w:color="auto" w:sz="4" w:space="0"/>
              <w:left w:val="nil"/>
              <w:bottom w:val="single" w:color="auto" w:sz="4" w:space="0"/>
              <w:right w:val="single" w:color="auto" w:sz="4" w:space="0"/>
            </w:tcBorders>
            <w:shd w:val="clear" w:color="auto" w:fill="auto"/>
            <w:noWrap/>
            <w:vAlign w:val="center"/>
          </w:tcPr>
          <w:p w14:paraId="355C58F8">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28</w:t>
            </w:r>
          </w:p>
        </w:tc>
        <w:tc>
          <w:tcPr>
            <w:tcW w:w="2012" w:type="dxa"/>
            <w:tcBorders>
              <w:top w:val="single" w:color="auto" w:sz="4" w:space="0"/>
              <w:left w:val="nil"/>
              <w:bottom w:val="single" w:color="auto" w:sz="4" w:space="0"/>
              <w:right w:val="single" w:color="auto" w:sz="4" w:space="0"/>
            </w:tcBorders>
            <w:shd w:val="clear" w:color="auto" w:fill="auto"/>
            <w:noWrap/>
            <w:vAlign w:val="center"/>
          </w:tcPr>
          <w:p w14:paraId="725A0DB2">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154781.2</w:t>
            </w:r>
          </w:p>
        </w:tc>
      </w:tr>
      <w:tr w14:paraId="2B027E53">
        <w:tblPrEx>
          <w:tblCellMar>
            <w:top w:w="0" w:type="dxa"/>
            <w:left w:w="108" w:type="dxa"/>
            <w:bottom w:w="0" w:type="dxa"/>
            <w:right w:w="108" w:type="dxa"/>
          </w:tblCellMar>
        </w:tblPrEx>
        <w:trPr>
          <w:trHeight w:val="567"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14:paraId="4618DC7C">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3</w:t>
            </w:r>
          </w:p>
        </w:tc>
        <w:tc>
          <w:tcPr>
            <w:tcW w:w="2135" w:type="dxa"/>
            <w:tcBorders>
              <w:top w:val="nil"/>
              <w:left w:val="nil"/>
              <w:bottom w:val="single" w:color="auto" w:sz="4" w:space="0"/>
              <w:right w:val="single" w:color="auto" w:sz="4" w:space="0"/>
            </w:tcBorders>
            <w:shd w:val="clear" w:color="auto" w:fill="auto"/>
            <w:vAlign w:val="center"/>
          </w:tcPr>
          <w:p w14:paraId="2F079125">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富锌环氧底漆（油性）-稀释剂</w:t>
            </w:r>
          </w:p>
        </w:tc>
        <w:tc>
          <w:tcPr>
            <w:tcW w:w="591" w:type="dxa"/>
            <w:tcBorders>
              <w:top w:val="single" w:color="auto" w:sz="4" w:space="0"/>
              <w:left w:val="nil"/>
              <w:bottom w:val="single" w:color="auto" w:sz="4" w:space="0"/>
              <w:right w:val="single" w:color="auto" w:sz="4" w:space="0"/>
            </w:tcBorders>
            <w:vAlign w:val="center"/>
          </w:tcPr>
          <w:p w14:paraId="2F4F0EC4">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kg</w:t>
            </w:r>
          </w:p>
        </w:tc>
        <w:tc>
          <w:tcPr>
            <w:tcW w:w="1294" w:type="dxa"/>
            <w:tcBorders>
              <w:top w:val="nil"/>
              <w:left w:val="single" w:color="auto" w:sz="4" w:space="0"/>
              <w:bottom w:val="single" w:color="auto" w:sz="4" w:space="0"/>
              <w:right w:val="single" w:color="auto" w:sz="4" w:space="0"/>
            </w:tcBorders>
            <w:shd w:val="clear" w:color="auto" w:fill="auto"/>
            <w:noWrap/>
            <w:vAlign w:val="center"/>
          </w:tcPr>
          <w:p w14:paraId="1221F1A9">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3224.61</w:t>
            </w:r>
          </w:p>
        </w:tc>
        <w:tc>
          <w:tcPr>
            <w:tcW w:w="1962" w:type="dxa"/>
            <w:tcBorders>
              <w:top w:val="nil"/>
              <w:left w:val="nil"/>
              <w:bottom w:val="single" w:color="auto" w:sz="4" w:space="0"/>
              <w:right w:val="single" w:color="auto" w:sz="4" w:space="0"/>
            </w:tcBorders>
            <w:shd w:val="clear" w:color="auto" w:fill="auto"/>
            <w:noWrap/>
            <w:vAlign w:val="center"/>
          </w:tcPr>
          <w:p w14:paraId="29ABFC1D">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12</w:t>
            </w:r>
          </w:p>
        </w:tc>
        <w:tc>
          <w:tcPr>
            <w:tcW w:w="2012" w:type="dxa"/>
            <w:tcBorders>
              <w:top w:val="nil"/>
              <w:left w:val="nil"/>
              <w:bottom w:val="single" w:color="auto" w:sz="4" w:space="0"/>
              <w:right w:val="single" w:color="auto" w:sz="4" w:space="0"/>
            </w:tcBorders>
            <w:shd w:val="clear" w:color="auto" w:fill="auto"/>
            <w:noWrap/>
            <w:vAlign w:val="center"/>
          </w:tcPr>
          <w:p w14:paraId="3E657173">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38695.32</w:t>
            </w:r>
          </w:p>
        </w:tc>
      </w:tr>
      <w:tr w14:paraId="1992B5DD">
        <w:tblPrEx>
          <w:tblCellMar>
            <w:top w:w="0" w:type="dxa"/>
            <w:left w:w="108" w:type="dxa"/>
            <w:bottom w:w="0" w:type="dxa"/>
            <w:right w:w="108" w:type="dxa"/>
          </w:tblCellMar>
        </w:tblPrEx>
        <w:trPr>
          <w:trHeight w:val="567"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14:paraId="6C6FE247">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4</w:t>
            </w:r>
          </w:p>
        </w:tc>
        <w:tc>
          <w:tcPr>
            <w:tcW w:w="2135" w:type="dxa"/>
            <w:tcBorders>
              <w:top w:val="nil"/>
              <w:left w:val="nil"/>
              <w:bottom w:val="single" w:color="auto" w:sz="4" w:space="0"/>
              <w:right w:val="single" w:color="auto" w:sz="4" w:space="0"/>
            </w:tcBorders>
            <w:shd w:val="clear" w:color="auto" w:fill="auto"/>
            <w:vAlign w:val="center"/>
          </w:tcPr>
          <w:p w14:paraId="5A27BD1E">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丙烯酸聚氨酯面漆（油性）-稀释剂</w:t>
            </w:r>
          </w:p>
        </w:tc>
        <w:tc>
          <w:tcPr>
            <w:tcW w:w="591" w:type="dxa"/>
            <w:tcBorders>
              <w:top w:val="single" w:color="auto" w:sz="4" w:space="0"/>
              <w:left w:val="nil"/>
              <w:bottom w:val="single" w:color="auto" w:sz="4" w:space="0"/>
              <w:right w:val="single" w:color="auto" w:sz="4" w:space="0"/>
            </w:tcBorders>
            <w:vAlign w:val="center"/>
          </w:tcPr>
          <w:p w14:paraId="5008C844">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kg</w:t>
            </w:r>
          </w:p>
        </w:tc>
        <w:tc>
          <w:tcPr>
            <w:tcW w:w="1294" w:type="dxa"/>
            <w:tcBorders>
              <w:top w:val="nil"/>
              <w:left w:val="single" w:color="auto" w:sz="4" w:space="0"/>
              <w:bottom w:val="single" w:color="auto" w:sz="4" w:space="0"/>
              <w:right w:val="single" w:color="auto" w:sz="4" w:space="0"/>
            </w:tcBorders>
            <w:shd w:val="clear" w:color="auto" w:fill="auto"/>
            <w:noWrap/>
            <w:vAlign w:val="center"/>
          </w:tcPr>
          <w:p w14:paraId="029F76AA">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2321.72</w:t>
            </w:r>
          </w:p>
        </w:tc>
        <w:tc>
          <w:tcPr>
            <w:tcW w:w="1962" w:type="dxa"/>
            <w:tcBorders>
              <w:top w:val="nil"/>
              <w:left w:val="nil"/>
              <w:bottom w:val="single" w:color="auto" w:sz="4" w:space="0"/>
              <w:right w:val="single" w:color="auto" w:sz="4" w:space="0"/>
            </w:tcBorders>
            <w:shd w:val="clear" w:color="auto" w:fill="auto"/>
            <w:noWrap/>
            <w:vAlign w:val="center"/>
          </w:tcPr>
          <w:p w14:paraId="20D2F045">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13</w:t>
            </w:r>
          </w:p>
        </w:tc>
        <w:tc>
          <w:tcPr>
            <w:tcW w:w="2012" w:type="dxa"/>
            <w:tcBorders>
              <w:top w:val="nil"/>
              <w:left w:val="nil"/>
              <w:bottom w:val="single" w:color="auto" w:sz="4" w:space="0"/>
              <w:right w:val="single" w:color="auto" w:sz="4" w:space="0"/>
            </w:tcBorders>
            <w:shd w:val="clear" w:color="auto" w:fill="auto"/>
            <w:noWrap/>
            <w:vAlign w:val="center"/>
          </w:tcPr>
          <w:p w14:paraId="6F2074BB">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30182.36</w:t>
            </w:r>
          </w:p>
        </w:tc>
      </w:tr>
      <w:tr w14:paraId="6D823643">
        <w:tblPrEx>
          <w:tblCellMar>
            <w:top w:w="0" w:type="dxa"/>
            <w:left w:w="108" w:type="dxa"/>
            <w:bottom w:w="0" w:type="dxa"/>
            <w:right w:w="108" w:type="dxa"/>
          </w:tblCellMar>
        </w:tblPrEx>
        <w:trPr>
          <w:trHeight w:val="567"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14:paraId="6E436ED1">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5</w:t>
            </w:r>
          </w:p>
        </w:tc>
        <w:tc>
          <w:tcPr>
            <w:tcW w:w="2135" w:type="dxa"/>
            <w:tcBorders>
              <w:top w:val="nil"/>
              <w:left w:val="nil"/>
              <w:bottom w:val="single" w:color="auto" w:sz="4" w:space="0"/>
              <w:right w:val="single" w:color="auto" w:sz="4" w:space="0"/>
            </w:tcBorders>
            <w:shd w:val="clear" w:color="auto" w:fill="auto"/>
            <w:vAlign w:val="center"/>
          </w:tcPr>
          <w:p w14:paraId="47B04930">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富锌环氧底漆（水性）</w:t>
            </w:r>
          </w:p>
        </w:tc>
        <w:tc>
          <w:tcPr>
            <w:tcW w:w="591" w:type="dxa"/>
            <w:tcBorders>
              <w:top w:val="single" w:color="auto" w:sz="4" w:space="0"/>
              <w:left w:val="nil"/>
              <w:bottom w:val="single" w:color="auto" w:sz="4" w:space="0"/>
              <w:right w:val="single" w:color="auto" w:sz="4" w:space="0"/>
            </w:tcBorders>
            <w:vAlign w:val="center"/>
          </w:tcPr>
          <w:p w14:paraId="1DC9A6D2">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kg</w:t>
            </w:r>
          </w:p>
        </w:tc>
        <w:tc>
          <w:tcPr>
            <w:tcW w:w="1294" w:type="dxa"/>
            <w:tcBorders>
              <w:top w:val="nil"/>
              <w:left w:val="single" w:color="auto" w:sz="4" w:space="0"/>
              <w:bottom w:val="single" w:color="auto" w:sz="4" w:space="0"/>
              <w:right w:val="single" w:color="auto" w:sz="4" w:space="0"/>
            </w:tcBorders>
            <w:shd w:val="clear" w:color="auto" w:fill="auto"/>
            <w:noWrap/>
            <w:vAlign w:val="center"/>
          </w:tcPr>
          <w:p w14:paraId="54224DE5">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214.73</w:t>
            </w:r>
          </w:p>
        </w:tc>
        <w:tc>
          <w:tcPr>
            <w:tcW w:w="1962" w:type="dxa"/>
            <w:tcBorders>
              <w:top w:val="nil"/>
              <w:left w:val="nil"/>
              <w:bottom w:val="single" w:color="auto" w:sz="4" w:space="0"/>
              <w:right w:val="single" w:color="auto" w:sz="4" w:space="0"/>
            </w:tcBorders>
            <w:shd w:val="clear" w:color="auto" w:fill="auto"/>
            <w:noWrap/>
            <w:vAlign w:val="center"/>
          </w:tcPr>
          <w:p w14:paraId="5B774230">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30</w:t>
            </w:r>
          </w:p>
        </w:tc>
        <w:tc>
          <w:tcPr>
            <w:tcW w:w="2012" w:type="dxa"/>
            <w:tcBorders>
              <w:top w:val="nil"/>
              <w:left w:val="nil"/>
              <w:bottom w:val="single" w:color="auto" w:sz="4" w:space="0"/>
              <w:right w:val="single" w:color="auto" w:sz="4" w:space="0"/>
            </w:tcBorders>
            <w:shd w:val="clear" w:color="auto" w:fill="auto"/>
            <w:noWrap/>
            <w:vAlign w:val="center"/>
          </w:tcPr>
          <w:p w14:paraId="6955D19B">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6441.90</w:t>
            </w:r>
          </w:p>
        </w:tc>
      </w:tr>
      <w:tr w14:paraId="143B53B0">
        <w:tblPrEx>
          <w:tblCellMar>
            <w:top w:w="0" w:type="dxa"/>
            <w:left w:w="108" w:type="dxa"/>
            <w:bottom w:w="0" w:type="dxa"/>
            <w:right w:w="108" w:type="dxa"/>
          </w:tblCellMar>
        </w:tblPrEx>
        <w:trPr>
          <w:trHeight w:val="567"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14:paraId="2E777CE1">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6</w:t>
            </w:r>
          </w:p>
        </w:tc>
        <w:tc>
          <w:tcPr>
            <w:tcW w:w="2135" w:type="dxa"/>
            <w:tcBorders>
              <w:top w:val="nil"/>
              <w:left w:val="nil"/>
              <w:bottom w:val="single" w:color="auto" w:sz="4" w:space="0"/>
              <w:right w:val="single" w:color="auto" w:sz="4" w:space="0"/>
            </w:tcBorders>
            <w:shd w:val="clear" w:color="auto" w:fill="auto"/>
            <w:vAlign w:val="center"/>
          </w:tcPr>
          <w:p w14:paraId="24D69304">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丙烯酸聚氨酯面漆（水性）</w:t>
            </w:r>
          </w:p>
        </w:tc>
        <w:tc>
          <w:tcPr>
            <w:tcW w:w="591" w:type="dxa"/>
            <w:tcBorders>
              <w:top w:val="single" w:color="auto" w:sz="4" w:space="0"/>
              <w:left w:val="nil"/>
              <w:bottom w:val="single" w:color="auto" w:sz="4" w:space="0"/>
              <w:right w:val="single" w:color="auto" w:sz="4" w:space="0"/>
            </w:tcBorders>
            <w:vAlign w:val="center"/>
          </w:tcPr>
          <w:p w14:paraId="068BA986">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kg</w:t>
            </w:r>
          </w:p>
        </w:tc>
        <w:tc>
          <w:tcPr>
            <w:tcW w:w="1294" w:type="dxa"/>
            <w:tcBorders>
              <w:top w:val="nil"/>
              <w:left w:val="single" w:color="auto" w:sz="4" w:space="0"/>
              <w:bottom w:val="single" w:color="auto" w:sz="4" w:space="0"/>
              <w:right w:val="single" w:color="auto" w:sz="4" w:space="0"/>
            </w:tcBorders>
            <w:shd w:val="clear" w:color="auto" w:fill="auto"/>
            <w:noWrap/>
            <w:vAlign w:val="center"/>
          </w:tcPr>
          <w:p w14:paraId="62C2AEA0">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154.60</w:t>
            </w:r>
          </w:p>
        </w:tc>
        <w:tc>
          <w:tcPr>
            <w:tcW w:w="1962" w:type="dxa"/>
            <w:tcBorders>
              <w:top w:val="nil"/>
              <w:left w:val="nil"/>
              <w:bottom w:val="single" w:color="auto" w:sz="4" w:space="0"/>
              <w:right w:val="single" w:color="auto" w:sz="4" w:space="0"/>
            </w:tcBorders>
            <w:shd w:val="clear" w:color="auto" w:fill="auto"/>
            <w:noWrap/>
            <w:vAlign w:val="center"/>
          </w:tcPr>
          <w:p w14:paraId="0936EC55">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32</w:t>
            </w:r>
          </w:p>
        </w:tc>
        <w:tc>
          <w:tcPr>
            <w:tcW w:w="2012" w:type="dxa"/>
            <w:tcBorders>
              <w:top w:val="nil"/>
              <w:left w:val="nil"/>
              <w:bottom w:val="single" w:color="auto" w:sz="4" w:space="0"/>
              <w:right w:val="single" w:color="auto" w:sz="4" w:space="0"/>
            </w:tcBorders>
            <w:shd w:val="clear" w:color="auto" w:fill="auto"/>
            <w:noWrap/>
            <w:vAlign w:val="center"/>
          </w:tcPr>
          <w:p w14:paraId="3000DB4D">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4947.20</w:t>
            </w:r>
          </w:p>
        </w:tc>
      </w:tr>
      <w:tr w14:paraId="0AC66127">
        <w:tblPrEx>
          <w:tblCellMar>
            <w:top w:w="0" w:type="dxa"/>
            <w:left w:w="108" w:type="dxa"/>
            <w:bottom w:w="0" w:type="dxa"/>
            <w:right w:w="108" w:type="dxa"/>
          </w:tblCellMar>
        </w:tblPrEx>
        <w:trPr>
          <w:trHeight w:val="567"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14:paraId="34466CB2">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7</w:t>
            </w:r>
          </w:p>
        </w:tc>
        <w:tc>
          <w:tcPr>
            <w:tcW w:w="2135" w:type="dxa"/>
            <w:tcBorders>
              <w:top w:val="nil"/>
              <w:left w:val="nil"/>
              <w:bottom w:val="single" w:color="auto" w:sz="4" w:space="0"/>
              <w:right w:val="single" w:color="auto" w:sz="4" w:space="0"/>
            </w:tcBorders>
            <w:shd w:val="clear" w:color="auto" w:fill="auto"/>
            <w:vAlign w:val="center"/>
          </w:tcPr>
          <w:p w14:paraId="4493CF86">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混凝土防腐涂料</w:t>
            </w:r>
          </w:p>
        </w:tc>
        <w:tc>
          <w:tcPr>
            <w:tcW w:w="591" w:type="dxa"/>
            <w:tcBorders>
              <w:top w:val="single" w:color="auto" w:sz="4" w:space="0"/>
              <w:left w:val="nil"/>
              <w:bottom w:val="single" w:color="auto" w:sz="4" w:space="0"/>
              <w:right w:val="single" w:color="auto" w:sz="4" w:space="0"/>
            </w:tcBorders>
            <w:vAlign w:val="center"/>
          </w:tcPr>
          <w:p w14:paraId="2BD10ABF">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kg</w:t>
            </w:r>
          </w:p>
        </w:tc>
        <w:tc>
          <w:tcPr>
            <w:tcW w:w="1294" w:type="dxa"/>
            <w:tcBorders>
              <w:top w:val="nil"/>
              <w:left w:val="single" w:color="auto" w:sz="4" w:space="0"/>
              <w:bottom w:val="single" w:color="auto" w:sz="4" w:space="0"/>
              <w:right w:val="single" w:color="auto" w:sz="4" w:space="0"/>
            </w:tcBorders>
            <w:shd w:val="clear" w:color="auto" w:fill="auto"/>
            <w:noWrap/>
            <w:vAlign w:val="center"/>
          </w:tcPr>
          <w:p w14:paraId="0D9676F7">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21228.9</w:t>
            </w:r>
          </w:p>
        </w:tc>
        <w:tc>
          <w:tcPr>
            <w:tcW w:w="1962" w:type="dxa"/>
            <w:tcBorders>
              <w:top w:val="nil"/>
              <w:left w:val="nil"/>
              <w:bottom w:val="single" w:color="auto" w:sz="4" w:space="0"/>
              <w:right w:val="single" w:color="auto" w:sz="4" w:space="0"/>
            </w:tcBorders>
            <w:shd w:val="clear" w:color="auto" w:fill="auto"/>
            <w:noWrap/>
            <w:vAlign w:val="center"/>
          </w:tcPr>
          <w:p w14:paraId="01F73932">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10</w:t>
            </w:r>
          </w:p>
        </w:tc>
        <w:tc>
          <w:tcPr>
            <w:tcW w:w="2012" w:type="dxa"/>
            <w:tcBorders>
              <w:top w:val="nil"/>
              <w:left w:val="nil"/>
              <w:bottom w:val="single" w:color="auto" w:sz="4" w:space="0"/>
              <w:right w:val="single" w:color="auto" w:sz="4" w:space="0"/>
            </w:tcBorders>
            <w:shd w:val="clear" w:color="auto" w:fill="auto"/>
            <w:noWrap/>
            <w:vAlign w:val="center"/>
          </w:tcPr>
          <w:p w14:paraId="32FF4677">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212289.00</w:t>
            </w:r>
          </w:p>
        </w:tc>
      </w:tr>
      <w:tr w14:paraId="6D1683B0">
        <w:tblPrEx>
          <w:tblCellMar>
            <w:top w:w="0" w:type="dxa"/>
            <w:left w:w="108" w:type="dxa"/>
            <w:bottom w:w="0" w:type="dxa"/>
            <w:right w:w="108" w:type="dxa"/>
          </w:tblCellMar>
        </w:tblPrEx>
        <w:trPr>
          <w:trHeight w:val="567"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14:paraId="23753657">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8</w:t>
            </w:r>
          </w:p>
        </w:tc>
        <w:tc>
          <w:tcPr>
            <w:tcW w:w="2135" w:type="dxa"/>
            <w:tcBorders>
              <w:top w:val="nil"/>
              <w:left w:val="nil"/>
              <w:bottom w:val="single" w:color="auto" w:sz="4" w:space="0"/>
              <w:right w:val="single" w:color="auto" w:sz="4" w:space="0"/>
            </w:tcBorders>
            <w:shd w:val="clear" w:color="auto" w:fill="auto"/>
            <w:vAlign w:val="center"/>
          </w:tcPr>
          <w:p w14:paraId="37C35265">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界面剂</w:t>
            </w:r>
          </w:p>
        </w:tc>
        <w:tc>
          <w:tcPr>
            <w:tcW w:w="591" w:type="dxa"/>
            <w:tcBorders>
              <w:top w:val="single" w:color="auto" w:sz="4" w:space="0"/>
              <w:left w:val="nil"/>
              <w:bottom w:val="single" w:color="auto" w:sz="4" w:space="0"/>
              <w:right w:val="single" w:color="auto" w:sz="4" w:space="0"/>
            </w:tcBorders>
            <w:vAlign w:val="center"/>
          </w:tcPr>
          <w:p w14:paraId="0DA8E88A">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kg</w:t>
            </w:r>
          </w:p>
        </w:tc>
        <w:tc>
          <w:tcPr>
            <w:tcW w:w="1294" w:type="dxa"/>
            <w:tcBorders>
              <w:top w:val="nil"/>
              <w:left w:val="single" w:color="auto" w:sz="4" w:space="0"/>
              <w:bottom w:val="single" w:color="auto" w:sz="4" w:space="0"/>
              <w:right w:val="single" w:color="auto" w:sz="4" w:space="0"/>
            </w:tcBorders>
            <w:shd w:val="clear" w:color="auto" w:fill="auto"/>
            <w:noWrap/>
            <w:vAlign w:val="center"/>
          </w:tcPr>
          <w:p w14:paraId="2521899A">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376.92</w:t>
            </w:r>
          </w:p>
        </w:tc>
        <w:tc>
          <w:tcPr>
            <w:tcW w:w="1962" w:type="dxa"/>
            <w:tcBorders>
              <w:top w:val="nil"/>
              <w:left w:val="nil"/>
              <w:bottom w:val="single" w:color="auto" w:sz="4" w:space="0"/>
              <w:right w:val="single" w:color="auto" w:sz="4" w:space="0"/>
            </w:tcBorders>
            <w:shd w:val="clear" w:color="auto" w:fill="auto"/>
            <w:noWrap/>
            <w:vAlign w:val="center"/>
          </w:tcPr>
          <w:p w14:paraId="264528C5">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1.2</w:t>
            </w:r>
          </w:p>
        </w:tc>
        <w:tc>
          <w:tcPr>
            <w:tcW w:w="2012" w:type="dxa"/>
            <w:tcBorders>
              <w:top w:val="nil"/>
              <w:left w:val="nil"/>
              <w:bottom w:val="single" w:color="auto" w:sz="4" w:space="0"/>
              <w:right w:val="single" w:color="auto" w:sz="4" w:space="0"/>
            </w:tcBorders>
            <w:shd w:val="clear" w:color="auto" w:fill="auto"/>
            <w:noWrap/>
            <w:vAlign w:val="center"/>
          </w:tcPr>
          <w:p w14:paraId="11798CF7">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452.3</w:t>
            </w:r>
          </w:p>
        </w:tc>
      </w:tr>
      <w:tr w14:paraId="04D1AF51">
        <w:tblPrEx>
          <w:tblCellMar>
            <w:top w:w="0" w:type="dxa"/>
            <w:left w:w="108" w:type="dxa"/>
            <w:bottom w:w="0" w:type="dxa"/>
            <w:right w:w="108" w:type="dxa"/>
          </w:tblCellMar>
        </w:tblPrEx>
        <w:trPr>
          <w:trHeight w:val="567"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14:paraId="5755EFDE">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9</w:t>
            </w:r>
          </w:p>
        </w:tc>
        <w:tc>
          <w:tcPr>
            <w:tcW w:w="2135" w:type="dxa"/>
            <w:tcBorders>
              <w:top w:val="nil"/>
              <w:left w:val="nil"/>
              <w:bottom w:val="single" w:color="auto" w:sz="4" w:space="0"/>
              <w:right w:val="single" w:color="auto" w:sz="4" w:space="0"/>
            </w:tcBorders>
            <w:shd w:val="clear" w:color="auto" w:fill="auto"/>
            <w:vAlign w:val="center"/>
          </w:tcPr>
          <w:p w14:paraId="3377D699">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钢丝网网孔150*150mm，丝径0.6mm</w:t>
            </w:r>
          </w:p>
        </w:tc>
        <w:tc>
          <w:tcPr>
            <w:tcW w:w="591" w:type="dxa"/>
            <w:tcBorders>
              <w:top w:val="single" w:color="auto" w:sz="4" w:space="0"/>
              <w:left w:val="nil"/>
              <w:bottom w:val="single" w:color="auto" w:sz="4" w:space="0"/>
              <w:right w:val="single" w:color="auto" w:sz="4" w:space="0"/>
            </w:tcBorders>
            <w:vAlign w:val="center"/>
          </w:tcPr>
          <w:p w14:paraId="0E8C68AD">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m2</w:t>
            </w:r>
          </w:p>
        </w:tc>
        <w:tc>
          <w:tcPr>
            <w:tcW w:w="1294" w:type="dxa"/>
            <w:tcBorders>
              <w:top w:val="nil"/>
              <w:left w:val="single" w:color="auto" w:sz="4" w:space="0"/>
              <w:bottom w:val="single" w:color="auto" w:sz="4" w:space="0"/>
              <w:right w:val="single" w:color="auto" w:sz="4" w:space="0"/>
            </w:tcBorders>
            <w:shd w:val="clear" w:color="auto" w:fill="auto"/>
            <w:noWrap/>
            <w:vAlign w:val="center"/>
          </w:tcPr>
          <w:p w14:paraId="3B7DE5CD">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10</w:t>
            </w:r>
          </w:p>
        </w:tc>
        <w:tc>
          <w:tcPr>
            <w:tcW w:w="1962" w:type="dxa"/>
            <w:tcBorders>
              <w:top w:val="nil"/>
              <w:left w:val="nil"/>
              <w:bottom w:val="single" w:color="auto" w:sz="4" w:space="0"/>
              <w:right w:val="single" w:color="auto" w:sz="4" w:space="0"/>
            </w:tcBorders>
            <w:shd w:val="clear" w:color="auto" w:fill="auto"/>
            <w:noWrap/>
            <w:vAlign w:val="center"/>
          </w:tcPr>
          <w:p w14:paraId="74469310">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5</w:t>
            </w:r>
          </w:p>
        </w:tc>
        <w:tc>
          <w:tcPr>
            <w:tcW w:w="2012" w:type="dxa"/>
            <w:tcBorders>
              <w:top w:val="nil"/>
              <w:left w:val="nil"/>
              <w:bottom w:val="single" w:color="auto" w:sz="4" w:space="0"/>
              <w:right w:val="single" w:color="auto" w:sz="4" w:space="0"/>
            </w:tcBorders>
            <w:shd w:val="clear" w:color="auto" w:fill="auto"/>
            <w:noWrap/>
            <w:vAlign w:val="center"/>
          </w:tcPr>
          <w:p w14:paraId="5ADA381D">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50.00</w:t>
            </w:r>
          </w:p>
        </w:tc>
      </w:tr>
      <w:tr w14:paraId="61A09048">
        <w:tblPrEx>
          <w:tblCellMar>
            <w:top w:w="0" w:type="dxa"/>
            <w:left w:w="108" w:type="dxa"/>
            <w:bottom w:w="0" w:type="dxa"/>
            <w:right w:w="108" w:type="dxa"/>
          </w:tblCellMar>
        </w:tblPrEx>
        <w:trPr>
          <w:trHeight w:val="567"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14:paraId="4EF4367E">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10</w:t>
            </w:r>
          </w:p>
        </w:tc>
        <w:tc>
          <w:tcPr>
            <w:tcW w:w="2135" w:type="dxa"/>
            <w:tcBorders>
              <w:top w:val="nil"/>
              <w:left w:val="nil"/>
              <w:bottom w:val="single" w:color="auto" w:sz="4" w:space="0"/>
              <w:right w:val="single" w:color="auto" w:sz="4" w:space="0"/>
            </w:tcBorders>
            <w:shd w:val="clear" w:color="auto" w:fill="auto"/>
            <w:vAlign w:val="center"/>
          </w:tcPr>
          <w:p w14:paraId="6FBC1B10">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聚合物砂浆（II类B型）</w:t>
            </w:r>
          </w:p>
        </w:tc>
        <w:tc>
          <w:tcPr>
            <w:tcW w:w="591" w:type="dxa"/>
            <w:tcBorders>
              <w:top w:val="single" w:color="auto" w:sz="4" w:space="0"/>
              <w:left w:val="nil"/>
              <w:bottom w:val="single" w:color="auto" w:sz="4" w:space="0"/>
              <w:right w:val="single" w:color="auto" w:sz="4" w:space="0"/>
            </w:tcBorders>
            <w:vAlign w:val="center"/>
          </w:tcPr>
          <w:p w14:paraId="03FAEE09">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kg</w:t>
            </w:r>
          </w:p>
        </w:tc>
        <w:tc>
          <w:tcPr>
            <w:tcW w:w="1294" w:type="dxa"/>
            <w:tcBorders>
              <w:top w:val="nil"/>
              <w:left w:val="single" w:color="auto" w:sz="4" w:space="0"/>
              <w:bottom w:val="single" w:color="auto" w:sz="4" w:space="0"/>
              <w:right w:val="single" w:color="auto" w:sz="4" w:space="0"/>
            </w:tcBorders>
            <w:shd w:val="clear" w:color="auto" w:fill="auto"/>
            <w:noWrap/>
            <w:vAlign w:val="center"/>
          </w:tcPr>
          <w:p w14:paraId="6B633F2C">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238375.63</w:t>
            </w:r>
          </w:p>
        </w:tc>
        <w:tc>
          <w:tcPr>
            <w:tcW w:w="1962" w:type="dxa"/>
            <w:tcBorders>
              <w:top w:val="nil"/>
              <w:left w:val="nil"/>
              <w:bottom w:val="single" w:color="auto" w:sz="4" w:space="0"/>
              <w:right w:val="single" w:color="auto" w:sz="4" w:space="0"/>
            </w:tcBorders>
            <w:shd w:val="clear" w:color="auto" w:fill="auto"/>
            <w:noWrap/>
            <w:vAlign w:val="center"/>
          </w:tcPr>
          <w:p w14:paraId="30B3D9EF">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1.4</w:t>
            </w:r>
          </w:p>
        </w:tc>
        <w:tc>
          <w:tcPr>
            <w:tcW w:w="2012" w:type="dxa"/>
            <w:tcBorders>
              <w:top w:val="nil"/>
              <w:left w:val="nil"/>
              <w:bottom w:val="single" w:color="auto" w:sz="4" w:space="0"/>
              <w:right w:val="single" w:color="auto" w:sz="4" w:space="0"/>
            </w:tcBorders>
            <w:shd w:val="clear" w:color="auto" w:fill="auto"/>
            <w:noWrap/>
            <w:vAlign w:val="center"/>
          </w:tcPr>
          <w:p w14:paraId="4F790CF5">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333725.88</w:t>
            </w:r>
          </w:p>
        </w:tc>
      </w:tr>
      <w:tr w14:paraId="6106176A">
        <w:tblPrEx>
          <w:tblCellMar>
            <w:top w:w="0" w:type="dxa"/>
            <w:left w:w="108" w:type="dxa"/>
            <w:bottom w:w="0" w:type="dxa"/>
            <w:right w:w="108" w:type="dxa"/>
          </w:tblCellMar>
        </w:tblPrEx>
        <w:trPr>
          <w:trHeight w:val="567"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14:paraId="3366D620">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11</w:t>
            </w:r>
          </w:p>
        </w:tc>
        <w:tc>
          <w:tcPr>
            <w:tcW w:w="2135" w:type="dxa"/>
            <w:tcBorders>
              <w:top w:val="nil"/>
              <w:left w:val="nil"/>
              <w:bottom w:val="single" w:color="auto" w:sz="4" w:space="0"/>
              <w:right w:val="single" w:color="auto" w:sz="4" w:space="0"/>
            </w:tcBorders>
            <w:shd w:val="clear" w:color="auto" w:fill="auto"/>
            <w:vAlign w:val="center"/>
          </w:tcPr>
          <w:p w14:paraId="602CD5D8">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环氧修补砂浆</w:t>
            </w:r>
          </w:p>
        </w:tc>
        <w:tc>
          <w:tcPr>
            <w:tcW w:w="591" w:type="dxa"/>
            <w:tcBorders>
              <w:top w:val="single" w:color="auto" w:sz="4" w:space="0"/>
              <w:left w:val="nil"/>
              <w:bottom w:val="single" w:color="auto" w:sz="4" w:space="0"/>
              <w:right w:val="single" w:color="auto" w:sz="4" w:space="0"/>
            </w:tcBorders>
            <w:vAlign w:val="center"/>
          </w:tcPr>
          <w:p w14:paraId="7013C4E8">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kg</w:t>
            </w:r>
          </w:p>
        </w:tc>
        <w:tc>
          <w:tcPr>
            <w:tcW w:w="1294" w:type="dxa"/>
            <w:tcBorders>
              <w:top w:val="nil"/>
              <w:left w:val="single" w:color="auto" w:sz="4" w:space="0"/>
              <w:bottom w:val="single" w:color="auto" w:sz="4" w:space="0"/>
              <w:right w:val="single" w:color="auto" w:sz="4" w:space="0"/>
            </w:tcBorders>
            <w:shd w:val="clear" w:color="auto" w:fill="auto"/>
            <w:noWrap/>
            <w:vAlign w:val="center"/>
          </w:tcPr>
          <w:p w14:paraId="4CD13E8F">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10</w:t>
            </w:r>
          </w:p>
        </w:tc>
        <w:tc>
          <w:tcPr>
            <w:tcW w:w="1962" w:type="dxa"/>
            <w:tcBorders>
              <w:top w:val="nil"/>
              <w:left w:val="nil"/>
              <w:bottom w:val="single" w:color="auto" w:sz="4" w:space="0"/>
              <w:right w:val="single" w:color="auto" w:sz="4" w:space="0"/>
            </w:tcBorders>
            <w:shd w:val="clear" w:color="auto" w:fill="auto"/>
            <w:noWrap/>
            <w:vAlign w:val="center"/>
          </w:tcPr>
          <w:p w14:paraId="50241185">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5</w:t>
            </w:r>
          </w:p>
        </w:tc>
        <w:tc>
          <w:tcPr>
            <w:tcW w:w="2012" w:type="dxa"/>
            <w:tcBorders>
              <w:top w:val="nil"/>
              <w:left w:val="nil"/>
              <w:bottom w:val="single" w:color="auto" w:sz="4" w:space="0"/>
              <w:right w:val="single" w:color="auto" w:sz="4" w:space="0"/>
            </w:tcBorders>
            <w:shd w:val="clear" w:color="auto" w:fill="auto"/>
            <w:noWrap/>
            <w:vAlign w:val="center"/>
          </w:tcPr>
          <w:p w14:paraId="6C95068C">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50.00</w:t>
            </w:r>
          </w:p>
        </w:tc>
      </w:tr>
      <w:tr w14:paraId="13F33655">
        <w:tblPrEx>
          <w:tblCellMar>
            <w:top w:w="0" w:type="dxa"/>
            <w:left w:w="108" w:type="dxa"/>
            <w:bottom w:w="0" w:type="dxa"/>
            <w:right w:w="108" w:type="dxa"/>
          </w:tblCellMar>
        </w:tblPrEx>
        <w:trPr>
          <w:trHeight w:val="567"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14:paraId="07C32A87">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12</w:t>
            </w:r>
          </w:p>
        </w:tc>
        <w:tc>
          <w:tcPr>
            <w:tcW w:w="2135" w:type="dxa"/>
            <w:tcBorders>
              <w:top w:val="nil"/>
              <w:left w:val="nil"/>
              <w:bottom w:val="single" w:color="auto" w:sz="4" w:space="0"/>
              <w:right w:val="single" w:color="auto" w:sz="4" w:space="0"/>
            </w:tcBorders>
            <w:shd w:val="clear" w:color="auto" w:fill="auto"/>
            <w:vAlign w:val="center"/>
          </w:tcPr>
          <w:p w14:paraId="777DF6B9">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碳纤维布,300g/m2，一级布</w:t>
            </w:r>
          </w:p>
        </w:tc>
        <w:tc>
          <w:tcPr>
            <w:tcW w:w="591" w:type="dxa"/>
            <w:tcBorders>
              <w:top w:val="single" w:color="auto" w:sz="4" w:space="0"/>
              <w:left w:val="nil"/>
              <w:bottom w:val="single" w:color="auto" w:sz="4" w:space="0"/>
              <w:right w:val="single" w:color="auto" w:sz="4" w:space="0"/>
            </w:tcBorders>
            <w:vAlign w:val="center"/>
          </w:tcPr>
          <w:p w14:paraId="27A88967">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m2</w:t>
            </w:r>
          </w:p>
        </w:tc>
        <w:tc>
          <w:tcPr>
            <w:tcW w:w="1294" w:type="dxa"/>
            <w:tcBorders>
              <w:top w:val="nil"/>
              <w:left w:val="single" w:color="auto" w:sz="4" w:space="0"/>
              <w:bottom w:val="single" w:color="auto" w:sz="4" w:space="0"/>
              <w:right w:val="single" w:color="auto" w:sz="4" w:space="0"/>
            </w:tcBorders>
            <w:shd w:val="clear" w:color="auto" w:fill="auto"/>
            <w:noWrap/>
            <w:vAlign w:val="center"/>
          </w:tcPr>
          <w:p w14:paraId="2B655DB5">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515</w:t>
            </w:r>
          </w:p>
        </w:tc>
        <w:tc>
          <w:tcPr>
            <w:tcW w:w="1962" w:type="dxa"/>
            <w:tcBorders>
              <w:top w:val="nil"/>
              <w:left w:val="nil"/>
              <w:bottom w:val="single" w:color="auto" w:sz="4" w:space="0"/>
              <w:right w:val="single" w:color="auto" w:sz="4" w:space="0"/>
            </w:tcBorders>
            <w:shd w:val="clear" w:color="auto" w:fill="auto"/>
            <w:noWrap/>
            <w:vAlign w:val="center"/>
          </w:tcPr>
          <w:p w14:paraId="51CFE4E2">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45</w:t>
            </w:r>
          </w:p>
        </w:tc>
        <w:tc>
          <w:tcPr>
            <w:tcW w:w="2012" w:type="dxa"/>
            <w:tcBorders>
              <w:top w:val="nil"/>
              <w:left w:val="nil"/>
              <w:bottom w:val="single" w:color="auto" w:sz="4" w:space="0"/>
              <w:right w:val="single" w:color="auto" w:sz="4" w:space="0"/>
            </w:tcBorders>
            <w:shd w:val="clear" w:color="auto" w:fill="auto"/>
            <w:noWrap/>
            <w:vAlign w:val="center"/>
          </w:tcPr>
          <w:p w14:paraId="7A7642CF">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23175.00</w:t>
            </w:r>
          </w:p>
        </w:tc>
      </w:tr>
      <w:tr w14:paraId="1FB35DEB">
        <w:tblPrEx>
          <w:tblCellMar>
            <w:top w:w="0" w:type="dxa"/>
            <w:left w:w="108" w:type="dxa"/>
            <w:bottom w:w="0" w:type="dxa"/>
            <w:right w:w="108" w:type="dxa"/>
          </w:tblCellMar>
        </w:tblPrEx>
        <w:trPr>
          <w:trHeight w:val="567"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14:paraId="08C16281">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13</w:t>
            </w:r>
          </w:p>
        </w:tc>
        <w:tc>
          <w:tcPr>
            <w:tcW w:w="2135" w:type="dxa"/>
            <w:tcBorders>
              <w:top w:val="nil"/>
              <w:left w:val="nil"/>
              <w:bottom w:val="single" w:color="auto" w:sz="4" w:space="0"/>
              <w:right w:val="single" w:color="auto" w:sz="4" w:space="0"/>
            </w:tcBorders>
            <w:shd w:val="clear" w:color="auto" w:fill="auto"/>
            <w:vAlign w:val="center"/>
          </w:tcPr>
          <w:p w14:paraId="3A734A28">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碳纤维浸渍胶，A级</w:t>
            </w:r>
          </w:p>
        </w:tc>
        <w:tc>
          <w:tcPr>
            <w:tcW w:w="591" w:type="dxa"/>
            <w:tcBorders>
              <w:top w:val="single" w:color="auto" w:sz="4" w:space="0"/>
              <w:left w:val="nil"/>
              <w:bottom w:val="single" w:color="auto" w:sz="4" w:space="0"/>
              <w:right w:val="single" w:color="auto" w:sz="4" w:space="0"/>
            </w:tcBorders>
            <w:vAlign w:val="center"/>
          </w:tcPr>
          <w:p w14:paraId="5E85CBB2">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kg</w:t>
            </w:r>
          </w:p>
        </w:tc>
        <w:tc>
          <w:tcPr>
            <w:tcW w:w="1294" w:type="dxa"/>
            <w:tcBorders>
              <w:top w:val="nil"/>
              <w:left w:val="single" w:color="auto" w:sz="4" w:space="0"/>
              <w:bottom w:val="single" w:color="auto" w:sz="4" w:space="0"/>
              <w:right w:val="single" w:color="auto" w:sz="4" w:space="0"/>
            </w:tcBorders>
            <w:shd w:val="clear" w:color="auto" w:fill="auto"/>
            <w:noWrap/>
            <w:vAlign w:val="center"/>
          </w:tcPr>
          <w:p w14:paraId="56BD1959">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14.2</w:t>
            </w:r>
          </w:p>
        </w:tc>
        <w:tc>
          <w:tcPr>
            <w:tcW w:w="1962" w:type="dxa"/>
            <w:tcBorders>
              <w:top w:val="nil"/>
              <w:left w:val="nil"/>
              <w:bottom w:val="single" w:color="auto" w:sz="4" w:space="0"/>
              <w:right w:val="single" w:color="auto" w:sz="4" w:space="0"/>
            </w:tcBorders>
            <w:shd w:val="clear" w:color="auto" w:fill="auto"/>
            <w:noWrap/>
            <w:vAlign w:val="center"/>
          </w:tcPr>
          <w:p w14:paraId="730E9B0A">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22</w:t>
            </w:r>
          </w:p>
        </w:tc>
        <w:tc>
          <w:tcPr>
            <w:tcW w:w="2012" w:type="dxa"/>
            <w:tcBorders>
              <w:top w:val="nil"/>
              <w:left w:val="nil"/>
              <w:bottom w:val="single" w:color="auto" w:sz="4" w:space="0"/>
              <w:right w:val="single" w:color="auto" w:sz="4" w:space="0"/>
            </w:tcBorders>
            <w:shd w:val="clear" w:color="auto" w:fill="auto"/>
            <w:noWrap/>
            <w:vAlign w:val="center"/>
          </w:tcPr>
          <w:p w14:paraId="5E32A5AE">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312.40</w:t>
            </w:r>
          </w:p>
        </w:tc>
      </w:tr>
      <w:tr w14:paraId="1CC36607">
        <w:tblPrEx>
          <w:tblCellMar>
            <w:top w:w="0" w:type="dxa"/>
            <w:left w:w="108" w:type="dxa"/>
            <w:bottom w:w="0" w:type="dxa"/>
            <w:right w:w="108" w:type="dxa"/>
          </w:tblCellMar>
        </w:tblPrEx>
        <w:trPr>
          <w:trHeight w:val="567"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14:paraId="4907DB58">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14</w:t>
            </w:r>
          </w:p>
        </w:tc>
        <w:tc>
          <w:tcPr>
            <w:tcW w:w="2135" w:type="dxa"/>
            <w:tcBorders>
              <w:top w:val="nil"/>
              <w:left w:val="nil"/>
              <w:bottom w:val="single" w:color="auto" w:sz="4" w:space="0"/>
              <w:right w:val="single" w:color="auto" w:sz="4" w:space="0"/>
            </w:tcBorders>
            <w:shd w:val="clear" w:color="auto" w:fill="auto"/>
            <w:vAlign w:val="center"/>
          </w:tcPr>
          <w:p w14:paraId="084A3909">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成品钢构件Q235B</w:t>
            </w:r>
          </w:p>
        </w:tc>
        <w:tc>
          <w:tcPr>
            <w:tcW w:w="591" w:type="dxa"/>
            <w:tcBorders>
              <w:top w:val="single" w:color="auto" w:sz="4" w:space="0"/>
              <w:left w:val="nil"/>
              <w:bottom w:val="single" w:color="auto" w:sz="4" w:space="0"/>
              <w:right w:val="single" w:color="auto" w:sz="4" w:space="0"/>
            </w:tcBorders>
            <w:vAlign w:val="center"/>
          </w:tcPr>
          <w:p w14:paraId="3F8EDE24">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t</w:t>
            </w:r>
          </w:p>
        </w:tc>
        <w:tc>
          <w:tcPr>
            <w:tcW w:w="1294" w:type="dxa"/>
            <w:tcBorders>
              <w:top w:val="nil"/>
              <w:left w:val="single" w:color="auto" w:sz="4" w:space="0"/>
              <w:bottom w:val="single" w:color="auto" w:sz="4" w:space="0"/>
              <w:right w:val="single" w:color="auto" w:sz="4" w:space="0"/>
            </w:tcBorders>
            <w:shd w:val="clear" w:color="auto" w:fill="auto"/>
            <w:noWrap/>
            <w:vAlign w:val="center"/>
          </w:tcPr>
          <w:p w14:paraId="5533A131">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w:t>
            </w:r>
          </w:p>
        </w:tc>
        <w:tc>
          <w:tcPr>
            <w:tcW w:w="1962" w:type="dxa"/>
            <w:tcBorders>
              <w:top w:val="nil"/>
              <w:left w:val="nil"/>
              <w:bottom w:val="single" w:color="auto" w:sz="4" w:space="0"/>
              <w:right w:val="single" w:color="auto" w:sz="4" w:space="0"/>
            </w:tcBorders>
            <w:shd w:val="clear" w:color="auto" w:fill="auto"/>
            <w:noWrap/>
            <w:vAlign w:val="center"/>
          </w:tcPr>
          <w:p w14:paraId="63318B8E">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4200</w:t>
            </w:r>
          </w:p>
        </w:tc>
        <w:tc>
          <w:tcPr>
            <w:tcW w:w="2012" w:type="dxa"/>
            <w:tcBorders>
              <w:top w:val="nil"/>
              <w:left w:val="nil"/>
              <w:bottom w:val="single" w:color="auto" w:sz="4" w:space="0"/>
              <w:right w:val="single" w:color="auto" w:sz="4" w:space="0"/>
            </w:tcBorders>
            <w:shd w:val="clear" w:color="auto" w:fill="auto"/>
            <w:noWrap/>
            <w:vAlign w:val="center"/>
          </w:tcPr>
          <w:p w14:paraId="1FA23806">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4200.00</w:t>
            </w:r>
          </w:p>
        </w:tc>
      </w:tr>
      <w:tr w14:paraId="4F77F417">
        <w:tblPrEx>
          <w:tblCellMar>
            <w:top w:w="0" w:type="dxa"/>
            <w:left w:w="108" w:type="dxa"/>
            <w:bottom w:w="0" w:type="dxa"/>
            <w:right w:w="108" w:type="dxa"/>
          </w:tblCellMar>
        </w:tblPrEx>
        <w:trPr>
          <w:trHeight w:val="567"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14:paraId="2C92C810">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15</w:t>
            </w:r>
          </w:p>
        </w:tc>
        <w:tc>
          <w:tcPr>
            <w:tcW w:w="2135" w:type="dxa"/>
            <w:tcBorders>
              <w:top w:val="nil"/>
              <w:left w:val="nil"/>
              <w:bottom w:val="single" w:color="auto" w:sz="4" w:space="0"/>
              <w:right w:val="single" w:color="auto" w:sz="4" w:space="0"/>
            </w:tcBorders>
            <w:shd w:val="clear" w:color="auto" w:fill="auto"/>
            <w:vAlign w:val="center"/>
          </w:tcPr>
          <w:p w14:paraId="5BC16C50">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灌浆料C40</w:t>
            </w:r>
          </w:p>
        </w:tc>
        <w:tc>
          <w:tcPr>
            <w:tcW w:w="591" w:type="dxa"/>
            <w:tcBorders>
              <w:top w:val="single" w:color="auto" w:sz="4" w:space="0"/>
              <w:left w:val="nil"/>
              <w:bottom w:val="single" w:color="auto" w:sz="4" w:space="0"/>
              <w:right w:val="single" w:color="auto" w:sz="4" w:space="0"/>
            </w:tcBorders>
            <w:vAlign w:val="center"/>
          </w:tcPr>
          <w:p w14:paraId="2D822B3D">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t</w:t>
            </w:r>
          </w:p>
        </w:tc>
        <w:tc>
          <w:tcPr>
            <w:tcW w:w="1294" w:type="dxa"/>
            <w:tcBorders>
              <w:top w:val="nil"/>
              <w:left w:val="single" w:color="auto" w:sz="4" w:space="0"/>
              <w:bottom w:val="single" w:color="auto" w:sz="4" w:space="0"/>
              <w:right w:val="single" w:color="auto" w:sz="4" w:space="0"/>
            </w:tcBorders>
            <w:shd w:val="clear" w:color="auto" w:fill="auto"/>
            <w:noWrap/>
            <w:vAlign w:val="center"/>
          </w:tcPr>
          <w:p w14:paraId="6D8DF26A">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41.1</w:t>
            </w:r>
          </w:p>
        </w:tc>
        <w:tc>
          <w:tcPr>
            <w:tcW w:w="1962" w:type="dxa"/>
            <w:tcBorders>
              <w:top w:val="nil"/>
              <w:left w:val="nil"/>
              <w:bottom w:val="single" w:color="auto" w:sz="4" w:space="0"/>
              <w:right w:val="single" w:color="auto" w:sz="4" w:space="0"/>
            </w:tcBorders>
            <w:shd w:val="clear" w:color="auto" w:fill="auto"/>
            <w:noWrap/>
            <w:vAlign w:val="center"/>
          </w:tcPr>
          <w:p w14:paraId="1E25AC6B">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876</w:t>
            </w:r>
          </w:p>
        </w:tc>
        <w:tc>
          <w:tcPr>
            <w:tcW w:w="2012" w:type="dxa"/>
            <w:tcBorders>
              <w:top w:val="nil"/>
              <w:left w:val="nil"/>
              <w:bottom w:val="single" w:color="auto" w:sz="4" w:space="0"/>
              <w:right w:val="single" w:color="auto" w:sz="4" w:space="0"/>
            </w:tcBorders>
            <w:shd w:val="clear" w:color="auto" w:fill="auto"/>
            <w:noWrap/>
            <w:vAlign w:val="center"/>
          </w:tcPr>
          <w:p w14:paraId="62645672">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36003.60</w:t>
            </w:r>
          </w:p>
        </w:tc>
      </w:tr>
      <w:tr w14:paraId="2377EF86">
        <w:tblPrEx>
          <w:tblCellMar>
            <w:top w:w="0" w:type="dxa"/>
            <w:left w:w="108" w:type="dxa"/>
            <w:bottom w:w="0" w:type="dxa"/>
            <w:right w:w="108" w:type="dxa"/>
          </w:tblCellMar>
        </w:tblPrEx>
        <w:trPr>
          <w:trHeight w:val="567" w:hRule="atLeast"/>
        </w:trPr>
        <w:tc>
          <w:tcPr>
            <w:tcW w:w="283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D76A17">
            <w:pPr>
              <w:widowControl/>
              <w:jc w:val="center"/>
              <w:rPr>
                <w:rFonts w:ascii="Times New Roman" w:hAnsi="Times New Roman" w:cs="Times New Roman"/>
                <w:kern w:val="0"/>
                <w:szCs w:val="21"/>
              </w:rPr>
            </w:pPr>
            <w:r>
              <w:rPr>
                <w:rFonts w:hint="eastAsia" w:ascii="Times New Roman" w:hAnsi="Times New Roman" w:cs="Times New Roman"/>
                <w:kern w:val="0"/>
                <w:szCs w:val="21"/>
              </w:rPr>
              <w:t>不含税合计（元）</w:t>
            </w:r>
          </w:p>
        </w:tc>
        <w:tc>
          <w:tcPr>
            <w:tcW w:w="5859" w:type="dxa"/>
            <w:gridSpan w:val="4"/>
            <w:tcBorders>
              <w:top w:val="single" w:color="auto" w:sz="4" w:space="0"/>
              <w:left w:val="nil"/>
              <w:bottom w:val="single" w:color="auto" w:sz="4" w:space="0"/>
              <w:right w:val="single" w:color="auto" w:sz="4" w:space="0"/>
            </w:tcBorders>
            <w:vAlign w:val="center"/>
          </w:tcPr>
          <w:p w14:paraId="2C33F2C7">
            <w:pPr>
              <w:widowControl/>
              <w:jc w:val="center"/>
              <w:rPr>
                <w:rFonts w:hint="default" w:ascii="Times New Roman" w:hAnsi="Times New Roman" w:cs="Times New Roman" w:eastAsiaTheme="minorEastAsia"/>
                <w:kern w:val="0"/>
                <w:szCs w:val="21"/>
                <w:u w:val="single"/>
                <w:lang w:val="en-US" w:eastAsia="zh-CN"/>
              </w:rPr>
            </w:pPr>
            <w:r>
              <w:rPr>
                <w:rFonts w:hint="eastAsia" w:ascii="Times New Roman" w:hAnsi="Times New Roman" w:cs="Times New Roman"/>
                <w:kern w:val="0"/>
                <w:szCs w:val="21"/>
                <w:u w:val="single"/>
                <w:lang w:val="en-US" w:eastAsia="zh-CN"/>
              </w:rPr>
              <w:t>1045948.94</w:t>
            </w:r>
          </w:p>
        </w:tc>
      </w:tr>
      <w:tr w14:paraId="0DEBD6B5">
        <w:tblPrEx>
          <w:tblCellMar>
            <w:top w:w="0" w:type="dxa"/>
            <w:left w:w="108" w:type="dxa"/>
            <w:bottom w:w="0" w:type="dxa"/>
            <w:right w:w="108" w:type="dxa"/>
          </w:tblCellMar>
        </w:tblPrEx>
        <w:trPr>
          <w:trHeight w:val="567" w:hRule="atLeast"/>
        </w:trPr>
        <w:tc>
          <w:tcPr>
            <w:tcW w:w="283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98CED4">
            <w:pPr>
              <w:widowControl/>
              <w:jc w:val="center"/>
              <w:rPr>
                <w:rFonts w:hint="eastAsia"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税费（税率13% ）</w:t>
            </w:r>
          </w:p>
        </w:tc>
        <w:tc>
          <w:tcPr>
            <w:tcW w:w="5859" w:type="dxa"/>
            <w:gridSpan w:val="4"/>
            <w:tcBorders>
              <w:top w:val="single" w:color="auto" w:sz="4" w:space="0"/>
              <w:left w:val="nil"/>
              <w:bottom w:val="single" w:color="auto" w:sz="4" w:space="0"/>
              <w:right w:val="single" w:color="auto" w:sz="4" w:space="0"/>
            </w:tcBorders>
            <w:vAlign w:val="center"/>
          </w:tcPr>
          <w:p w14:paraId="23CF5D9A">
            <w:pPr>
              <w:widowControl/>
              <w:jc w:val="center"/>
              <w:rPr>
                <w:rFonts w:hint="default" w:ascii="Times New Roman" w:hAnsi="Times New Roman" w:cs="Times New Roman"/>
                <w:kern w:val="0"/>
                <w:szCs w:val="21"/>
                <w:u w:val="single"/>
                <w:lang w:val="en-US" w:eastAsia="zh-CN"/>
              </w:rPr>
            </w:pPr>
            <w:r>
              <w:rPr>
                <w:rFonts w:hint="eastAsia" w:ascii="Times New Roman" w:hAnsi="Times New Roman" w:cs="Times New Roman"/>
                <w:kern w:val="0"/>
                <w:szCs w:val="21"/>
                <w:u w:val="single"/>
                <w:lang w:val="en-US" w:eastAsia="zh-CN"/>
              </w:rPr>
              <w:t>135973.36</w:t>
            </w:r>
          </w:p>
        </w:tc>
      </w:tr>
      <w:tr w14:paraId="3054D3AC">
        <w:tblPrEx>
          <w:tblCellMar>
            <w:top w:w="0" w:type="dxa"/>
            <w:left w:w="108" w:type="dxa"/>
            <w:bottom w:w="0" w:type="dxa"/>
            <w:right w:w="108" w:type="dxa"/>
          </w:tblCellMar>
        </w:tblPrEx>
        <w:trPr>
          <w:trHeight w:val="567" w:hRule="atLeast"/>
        </w:trPr>
        <w:tc>
          <w:tcPr>
            <w:tcW w:w="283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671BB8">
            <w:pPr>
              <w:widowControl/>
              <w:jc w:val="center"/>
              <w:rPr>
                <w:rFonts w:hint="eastAsia" w:ascii="Times New Roman" w:hAnsi="Times New Roman" w:cs="Times New Roman"/>
                <w:kern w:val="0"/>
                <w:szCs w:val="21"/>
              </w:rPr>
            </w:pPr>
            <w:r>
              <w:rPr>
                <w:rFonts w:hint="eastAsia" w:ascii="Times New Roman" w:hAnsi="Times New Roman" w:cs="Times New Roman"/>
                <w:kern w:val="0"/>
                <w:szCs w:val="21"/>
              </w:rPr>
              <w:t>含税合计（元）</w:t>
            </w:r>
          </w:p>
        </w:tc>
        <w:tc>
          <w:tcPr>
            <w:tcW w:w="5859" w:type="dxa"/>
            <w:gridSpan w:val="4"/>
            <w:tcBorders>
              <w:top w:val="single" w:color="auto" w:sz="4" w:space="0"/>
              <w:left w:val="nil"/>
              <w:bottom w:val="single" w:color="auto" w:sz="4" w:space="0"/>
              <w:right w:val="single" w:color="auto" w:sz="4" w:space="0"/>
            </w:tcBorders>
            <w:vAlign w:val="center"/>
          </w:tcPr>
          <w:p w14:paraId="167FEE01">
            <w:pPr>
              <w:widowControl/>
              <w:jc w:val="center"/>
              <w:rPr>
                <w:rFonts w:hint="default" w:ascii="Times New Roman" w:hAnsi="Times New Roman" w:cs="Times New Roman"/>
                <w:kern w:val="0"/>
                <w:szCs w:val="21"/>
                <w:u w:val="single"/>
                <w:lang w:val="en-US" w:eastAsia="zh-CN"/>
              </w:rPr>
            </w:pPr>
            <w:r>
              <w:rPr>
                <w:rFonts w:hint="eastAsia" w:ascii="Times New Roman" w:hAnsi="Times New Roman" w:cs="Times New Roman"/>
                <w:kern w:val="0"/>
                <w:szCs w:val="21"/>
                <w:u w:val="single"/>
                <w:lang w:val="en-US" w:eastAsia="zh-CN"/>
              </w:rPr>
              <w:t>1181922.30</w:t>
            </w:r>
          </w:p>
        </w:tc>
      </w:tr>
      <w:tr w14:paraId="21370667">
        <w:tblPrEx>
          <w:tblCellMar>
            <w:top w:w="0" w:type="dxa"/>
            <w:left w:w="108" w:type="dxa"/>
            <w:bottom w:w="0" w:type="dxa"/>
            <w:right w:w="108" w:type="dxa"/>
          </w:tblCellMar>
        </w:tblPrEx>
        <w:trPr>
          <w:trHeight w:val="567" w:hRule="atLeast"/>
        </w:trPr>
        <w:tc>
          <w:tcPr>
            <w:tcW w:w="8698" w:type="dxa"/>
            <w:gridSpan w:val="6"/>
            <w:tcBorders>
              <w:top w:val="single" w:color="auto" w:sz="4" w:space="0"/>
              <w:left w:val="single" w:color="auto" w:sz="4" w:space="0"/>
              <w:bottom w:val="single" w:color="auto" w:sz="4" w:space="0"/>
              <w:right w:val="single" w:color="auto" w:sz="4" w:space="0"/>
            </w:tcBorders>
          </w:tcPr>
          <w:p w14:paraId="4C302389">
            <w:pPr>
              <w:jc w:val="left"/>
              <w:rPr>
                <w:rFonts w:ascii="微软雅黑" w:hAnsi="微软雅黑" w:eastAsia="微软雅黑"/>
                <w:color w:val="000000"/>
                <w:sz w:val="18"/>
              </w:rPr>
            </w:pPr>
            <w:r>
              <w:rPr>
                <w:rFonts w:hint="eastAsia" w:ascii="微软雅黑" w:hAnsi="微软雅黑" w:eastAsia="微软雅黑"/>
                <w:color w:val="000000"/>
                <w:sz w:val="18"/>
              </w:rPr>
              <w:t>备注：</w:t>
            </w:r>
            <w:r>
              <w:rPr>
                <w:rFonts w:hint="eastAsia" w:ascii="微软雅黑" w:hAnsi="微软雅黑" w:eastAsia="微软雅黑"/>
                <w:color w:val="000000"/>
                <w:kern w:val="0"/>
                <w:sz w:val="18"/>
              </w:rPr>
              <w:t xml:space="preserve">     </w:t>
            </w:r>
          </w:p>
          <w:p w14:paraId="2CBDA657">
            <w:pPr>
              <w:jc w:val="left"/>
              <w:rPr>
                <w:rFonts w:ascii="Times New Roman" w:hAnsi="Times New Roman" w:eastAsia="微软雅黑" w:cs="Times New Roman"/>
                <w:kern w:val="0"/>
                <w:sz w:val="18"/>
              </w:rPr>
            </w:pPr>
            <w:r>
              <w:rPr>
                <w:rFonts w:ascii="Times New Roman" w:hAnsi="Times New Roman" w:eastAsia="微软雅黑" w:cs="Times New Roman"/>
                <w:kern w:val="0"/>
                <w:sz w:val="18"/>
              </w:rPr>
              <w:t>1、</w:t>
            </w:r>
            <w:r>
              <w:rPr>
                <w:rFonts w:hint="eastAsia" w:ascii="Times New Roman" w:hAnsi="Times New Roman" w:eastAsia="微软雅黑" w:cs="Times New Roman"/>
                <w:kern w:val="0"/>
                <w:sz w:val="18"/>
              </w:rPr>
              <w:t>本项目材料采购</w:t>
            </w:r>
            <w:r>
              <w:rPr>
                <w:rFonts w:ascii="Times New Roman" w:hAnsi="Times New Roman" w:eastAsia="微软雅黑" w:cs="Times New Roman"/>
                <w:kern w:val="0"/>
                <w:sz w:val="18"/>
              </w:rPr>
              <w:t>单价为</w:t>
            </w:r>
            <w:r>
              <w:rPr>
                <w:rFonts w:hint="eastAsia" w:ascii="Times New Roman" w:hAnsi="Times New Roman" w:eastAsia="微软雅黑" w:cs="Times New Roman"/>
                <w:kern w:val="0"/>
                <w:sz w:val="18"/>
              </w:rPr>
              <w:t>不含税价</w:t>
            </w:r>
            <w:r>
              <w:rPr>
                <w:rFonts w:ascii="Times New Roman" w:hAnsi="Times New Roman" w:eastAsia="微软雅黑" w:cs="Times New Roman"/>
                <w:kern w:val="0"/>
                <w:sz w:val="18"/>
              </w:rPr>
              <w:t>，包括但不限于材料采保费、运输费、利润等运至工地一切费用。</w:t>
            </w:r>
          </w:p>
          <w:p w14:paraId="5F8D9424">
            <w:pPr>
              <w:jc w:val="left"/>
              <w:rPr>
                <w:rFonts w:ascii="Times New Roman" w:hAnsi="Times New Roman" w:eastAsia="微软雅黑" w:cs="Times New Roman"/>
                <w:kern w:val="0"/>
                <w:sz w:val="18"/>
              </w:rPr>
            </w:pPr>
            <w:r>
              <w:rPr>
                <w:rFonts w:ascii="Times New Roman" w:hAnsi="Times New Roman" w:eastAsia="微软雅黑" w:cs="Times New Roman"/>
                <w:kern w:val="0"/>
                <w:sz w:val="18"/>
              </w:rPr>
              <w:t>2</w:t>
            </w:r>
            <w:r>
              <w:rPr>
                <w:rFonts w:hint="eastAsia" w:ascii="Times New Roman" w:hAnsi="Times New Roman" w:eastAsia="微软雅黑" w:cs="Times New Roman"/>
                <w:kern w:val="0"/>
                <w:sz w:val="18"/>
              </w:rPr>
              <w:t>、本合同单价包含由于国家法定节假日额外产生的成本增加费用。</w:t>
            </w:r>
          </w:p>
          <w:p w14:paraId="5FE9871D">
            <w:pPr>
              <w:jc w:val="left"/>
              <w:rPr>
                <w:rFonts w:ascii="Times New Roman" w:hAnsi="Times New Roman" w:eastAsia="微软雅黑" w:cs="Times New Roman"/>
                <w:kern w:val="0"/>
                <w:sz w:val="18"/>
              </w:rPr>
            </w:pPr>
            <w:r>
              <w:rPr>
                <w:rFonts w:ascii="Times New Roman" w:hAnsi="Times New Roman" w:eastAsia="微软雅黑" w:cs="Times New Roman"/>
                <w:kern w:val="0"/>
                <w:sz w:val="18"/>
              </w:rPr>
              <w:t>3、本合同材料采购量为暂定量，实际数量以现场使用为准。</w:t>
            </w:r>
          </w:p>
          <w:p w14:paraId="0A9B41D9">
            <w:pPr>
              <w:spacing w:line="14" w:lineRule="auto"/>
              <w:jc w:val="left"/>
              <w:rPr>
                <w:rFonts w:ascii="Times New Roman" w:hAnsi="Times New Roman" w:eastAsia="微软雅黑" w:cs="Times New Roman"/>
                <w:kern w:val="0"/>
                <w:sz w:val="18"/>
              </w:rPr>
            </w:pPr>
            <w:r>
              <w:rPr>
                <w:rFonts w:ascii="Times New Roman" w:hAnsi="Times New Roman" w:eastAsia="微软雅黑" w:cs="Times New Roman"/>
                <w:kern w:val="0"/>
                <w:sz w:val="18"/>
              </w:rPr>
              <w:t>4、本合同材料采购最终结算价以</w:t>
            </w:r>
            <w:r>
              <w:rPr>
                <w:rFonts w:hint="eastAsia" w:ascii="Times New Roman" w:hAnsi="Times New Roman" w:eastAsia="微软雅黑" w:cs="Times New Roman"/>
                <w:kern w:val="0"/>
                <w:sz w:val="18"/>
              </w:rPr>
              <w:t xml:space="preserve"> </w:t>
            </w:r>
            <w:r>
              <w:rPr>
                <w:rFonts w:hint="eastAsia" w:ascii="Times New Roman" w:hAnsi="Times New Roman" w:eastAsia="微软雅黑" w:cs="Times New Roman"/>
                <w:b/>
                <w:kern w:val="0"/>
                <w:sz w:val="18"/>
              </w:rPr>
              <w:t xml:space="preserve">合同含税单价*实际使用数量 </w:t>
            </w:r>
            <w:r>
              <w:rPr>
                <w:rFonts w:ascii="Times New Roman" w:hAnsi="Times New Roman" w:eastAsia="微软雅黑" w:cs="Times New Roman"/>
                <w:kern w:val="0"/>
                <w:sz w:val="18"/>
              </w:rPr>
              <w:t>确定。</w:t>
            </w:r>
          </w:p>
          <w:p w14:paraId="31DF1C0D">
            <w:pPr>
              <w:spacing w:line="14" w:lineRule="auto"/>
              <w:jc w:val="left"/>
              <w:rPr>
                <w:rFonts w:hint="eastAsia" w:ascii="Times New Roman" w:hAnsi="Times New Roman" w:eastAsia="微软雅黑" w:cs="Times New Roman"/>
                <w:kern w:val="0"/>
                <w:sz w:val="18"/>
                <w:lang w:val="en-US" w:eastAsia="zh-CN"/>
              </w:rPr>
            </w:pPr>
            <w:r>
              <w:rPr>
                <w:rFonts w:hint="eastAsia" w:ascii="Times New Roman" w:hAnsi="Times New Roman" w:eastAsia="微软雅黑" w:cs="Times New Roman"/>
                <w:kern w:val="0"/>
                <w:sz w:val="18"/>
                <w:lang w:val="en-US" w:eastAsia="zh-CN"/>
              </w:rPr>
              <w:t>5、油漆品牌相当于佐敦、PPG、江苏兰陵、重庆三峡、三棵树等，必须为原厂油漆、稀释剂应为同一厂家提供的配套产品并确保与油漆良好的相溶适配性。</w:t>
            </w:r>
          </w:p>
          <w:p w14:paraId="185474F5">
            <w:pPr>
              <w:spacing w:line="14" w:lineRule="auto"/>
              <w:jc w:val="left"/>
              <w:rPr>
                <w:rFonts w:hint="eastAsia" w:ascii="Times New Roman" w:hAnsi="Times New Roman" w:eastAsia="微软雅黑" w:cs="Times New Roman"/>
                <w:kern w:val="0"/>
                <w:sz w:val="18"/>
                <w:lang w:val="en-US" w:eastAsia="zh-CN"/>
              </w:rPr>
            </w:pPr>
            <w:r>
              <w:rPr>
                <w:rFonts w:hint="eastAsia" w:ascii="Times New Roman" w:hAnsi="Times New Roman" w:eastAsia="微软雅黑" w:cs="Times New Roman"/>
                <w:kern w:val="0"/>
                <w:sz w:val="18"/>
                <w:lang w:val="en-US" w:eastAsia="zh-CN"/>
              </w:rPr>
              <w:t>6、碳纤维布、碳纤维浸渍胶需配套使用，品牌相当于上海悍马、卡本、固特邦等。</w:t>
            </w:r>
          </w:p>
          <w:p w14:paraId="31BD61D5">
            <w:pPr>
              <w:spacing w:line="14" w:lineRule="auto"/>
              <w:jc w:val="left"/>
              <w:rPr>
                <w:rFonts w:hint="eastAsia" w:ascii="Times New Roman" w:hAnsi="Times New Roman" w:eastAsia="微软雅黑" w:cs="Times New Roman"/>
                <w:kern w:val="0"/>
                <w:sz w:val="18"/>
                <w:lang w:val="en-US" w:eastAsia="zh-CN"/>
              </w:rPr>
            </w:pPr>
            <w:r>
              <w:rPr>
                <w:rFonts w:hint="eastAsia" w:ascii="Times New Roman" w:hAnsi="Times New Roman" w:eastAsia="微软雅黑" w:cs="Times New Roman"/>
                <w:kern w:val="0"/>
                <w:sz w:val="18"/>
                <w:lang w:val="en-US" w:eastAsia="zh-CN"/>
              </w:rPr>
              <w:t>7、灌浆料品牌相当于加固邦、中德新亚、固特邦等。</w:t>
            </w:r>
          </w:p>
          <w:p w14:paraId="27FFD793">
            <w:pPr>
              <w:spacing w:line="14" w:lineRule="auto"/>
              <w:jc w:val="left"/>
              <w:rPr>
                <w:rFonts w:hint="default" w:ascii="Times New Roman" w:hAnsi="Times New Roman" w:eastAsia="微软雅黑" w:cs="Times New Roman"/>
                <w:kern w:val="0"/>
                <w:sz w:val="18"/>
                <w:lang w:val="en-US" w:eastAsia="zh-CN"/>
              </w:rPr>
            </w:pPr>
            <w:r>
              <w:rPr>
                <w:rFonts w:hint="eastAsia" w:ascii="Times New Roman" w:hAnsi="Times New Roman" w:eastAsia="微软雅黑" w:cs="Times New Roman"/>
                <w:kern w:val="0"/>
                <w:sz w:val="18"/>
                <w:lang w:val="en-US" w:eastAsia="zh-CN"/>
              </w:rPr>
              <w:t>8、环氧修补砂浆品牌相当于固特邦、北京荣达信、西卡等。</w:t>
            </w:r>
          </w:p>
        </w:tc>
      </w:tr>
    </w:tbl>
    <w:p w14:paraId="2A4303DC">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2、有意向的供应商可进一步咨询相关事宜。</w:t>
      </w:r>
    </w:p>
    <w:p w14:paraId="72A8CA92">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3、提交竞谈文件时请提供以下材料：</w:t>
      </w:r>
    </w:p>
    <w:p w14:paraId="4020C960">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（1）营业执照副本（复印件加盖公章留存）；</w:t>
      </w:r>
    </w:p>
    <w:p w14:paraId="1B9D0F03">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（2）项目报价书</w:t>
      </w:r>
      <w:r>
        <w:rPr>
          <w:rFonts w:hint="eastAsia" w:ascii="Times New Roman" w:hAnsi="Times New Roman" w:eastAsia="微软雅黑" w:cs="Times New Roman"/>
          <w:color w:val="383838"/>
          <w:kern w:val="0"/>
          <w:sz w:val="24"/>
          <w:szCs w:val="24"/>
        </w:rPr>
        <w:t>；</w:t>
      </w:r>
    </w:p>
    <w:p w14:paraId="0D947CE0">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w:t>
      </w:r>
      <w:r>
        <w:rPr>
          <w:rFonts w:ascii="Times New Roman" w:hAnsi="Times New Roman" w:eastAsia="微软雅黑" w:cs="Times New Roman"/>
          <w:color w:val="383838"/>
          <w:kern w:val="0"/>
          <w:sz w:val="24"/>
          <w:szCs w:val="24"/>
        </w:rPr>
        <w:t>3</w:t>
      </w:r>
      <w:r>
        <w:rPr>
          <w:rFonts w:hint="eastAsia" w:ascii="Times New Roman" w:hAnsi="Times New Roman" w:eastAsia="微软雅黑" w:cs="Times New Roman"/>
          <w:color w:val="383838"/>
          <w:kern w:val="0"/>
          <w:sz w:val="24"/>
          <w:szCs w:val="24"/>
        </w:rPr>
        <w:t>）应选承诺函。</w:t>
      </w:r>
    </w:p>
    <w:p w14:paraId="4F072561">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4、所有供应商的竞谈响应文件必须密封</w:t>
      </w:r>
      <w:r>
        <w:rPr>
          <w:rFonts w:hint="eastAsia" w:ascii="Times New Roman" w:hAnsi="Times New Roman" w:eastAsia="微软雅黑" w:cs="Times New Roman"/>
          <w:color w:val="383838"/>
          <w:kern w:val="0"/>
          <w:sz w:val="24"/>
          <w:szCs w:val="24"/>
        </w:rPr>
        <w:t>且加盖公章</w:t>
      </w:r>
      <w:r>
        <w:rPr>
          <w:rFonts w:ascii="Times New Roman" w:hAnsi="Times New Roman" w:eastAsia="微软雅黑" w:cs="Times New Roman"/>
          <w:color w:val="383838"/>
          <w:kern w:val="0"/>
          <w:sz w:val="24"/>
          <w:szCs w:val="24"/>
        </w:rPr>
        <w:t>，并于</w:t>
      </w:r>
      <w:r>
        <w:rPr>
          <w:rFonts w:ascii="Times New Roman" w:hAnsi="Times New Roman" w:eastAsia="微软雅黑" w:cs="Times New Roman"/>
          <w:color w:val="auto"/>
          <w:kern w:val="0"/>
          <w:sz w:val="24"/>
          <w:szCs w:val="24"/>
        </w:rPr>
        <w:t>202</w:t>
      </w:r>
      <w:r>
        <w:rPr>
          <w:rFonts w:hint="eastAsia" w:ascii="Times New Roman" w:hAnsi="Times New Roman" w:eastAsia="微软雅黑" w:cs="Times New Roman"/>
          <w:color w:val="auto"/>
          <w:kern w:val="0"/>
          <w:sz w:val="24"/>
          <w:szCs w:val="24"/>
          <w:lang w:val="en-US" w:eastAsia="zh-CN"/>
        </w:rPr>
        <w:t>5</w:t>
      </w:r>
      <w:r>
        <w:rPr>
          <w:rFonts w:ascii="Times New Roman" w:hAnsi="Times New Roman" w:eastAsia="微软雅黑" w:cs="Times New Roman"/>
          <w:color w:val="auto"/>
          <w:kern w:val="0"/>
          <w:sz w:val="24"/>
          <w:szCs w:val="24"/>
        </w:rPr>
        <w:t>年</w:t>
      </w:r>
      <w:r>
        <w:rPr>
          <w:rFonts w:hint="eastAsia" w:ascii="Times New Roman" w:hAnsi="Times New Roman" w:eastAsia="微软雅黑" w:cs="Times New Roman"/>
          <w:color w:val="auto"/>
          <w:kern w:val="0"/>
          <w:sz w:val="24"/>
          <w:szCs w:val="24"/>
          <w:u w:val="single"/>
          <w:lang w:val="en-US" w:eastAsia="zh-CN"/>
        </w:rPr>
        <w:t>8</w:t>
      </w:r>
      <w:r>
        <w:rPr>
          <w:rFonts w:ascii="Times New Roman" w:hAnsi="Times New Roman" w:eastAsia="微软雅黑" w:cs="Times New Roman"/>
          <w:color w:val="auto"/>
          <w:kern w:val="0"/>
          <w:sz w:val="24"/>
          <w:szCs w:val="24"/>
        </w:rPr>
        <w:t>月</w:t>
      </w:r>
      <w:r>
        <w:rPr>
          <w:rFonts w:hint="eastAsia" w:ascii="Times New Roman" w:hAnsi="Times New Roman" w:eastAsia="微软雅黑" w:cs="Times New Roman"/>
          <w:color w:val="auto"/>
          <w:kern w:val="0"/>
          <w:sz w:val="24"/>
          <w:szCs w:val="24"/>
          <w:u w:val="single"/>
          <w:lang w:val="en-US" w:eastAsia="zh-CN"/>
        </w:rPr>
        <w:t xml:space="preserve"> 4 </w:t>
      </w:r>
      <w:r>
        <w:rPr>
          <w:rFonts w:ascii="Times New Roman" w:hAnsi="Times New Roman" w:eastAsia="微软雅黑" w:cs="Times New Roman"/>
          <w:color w:val="auto"/>
          <w:kern w:val="0"/>
          <w:sz w:val="24"/>
          <w:szCs w:val="24"/>
        </w:rPr>
        <w:t>日1</w:t>
      </w:r>
      <w:r>
        <w:rPr>
          <w:rFonts w:hint="eastAsia" w:ascii="Times New Roman" w:hAnsi="Times New Roman" w:eastAsia="微软雅黑" w:cs="Times New Roman"/>
          <w:color w:val="auto"/>
          <w:kern w:val="0"/>
          <w:sz w:val="24"/>
          <w:szCs w:val="24"/>
          <w:lang w:val="en-US" w:eastAsia="zh-CN"/>
        </w:rPr>
        <w:t>0</w:t>
      </w:r>
      <w:r>
        <w:rPr>
          <w:rFonts w:ascii="Times New Roman" w:hAnsi="Times New Roman" w:eastAsia="微软雅黑" w:cs="Times New Roman"/>
          <w:color w:val="auto"/>
          <w:kern w:val="0"/>
          <w:sz w:val="24"/>
          <w:szCs w:val="24"/>
        </w:rPr>
        <w:t>:00</w:t>
      </w:r>
      <w:r>
        <w:rPr>
          <w:rFonts w:hint="eastAsia" w:ascii="Times New Roman" w:hAnsi="Times New Roman" w:eastAsia="微软雅黑" w:cs="Times New Roman"/>
          <w:color w:val="auto"/>
          <w:kern w:val="0"/>
          <w:sz w:val="24"/>
          <w:szCs w:val="24"/>
        </w:rPr>
        <w:t>前</w:t>
      </w:r>
      <w:r>
        <w:rPr>
          <w:rFonts w:ascii="Times New Roman" w:hAnsi="Times New Roman" w:eastAsia="微软雅黑" w:cs="Times New Roman"/>
          <w:color w:val="auto"/>
          <w:kern w:val="0"/>
          <w:sz w:val="24"/>
          <w:szCs w:val="24"/>
        </w:rPr>
        <w:t>（北京时间）递交至重</w:t>
      </w:r>
      <w:r>
        <w:rPr>
          <w:rFonts w:ascii="Times New Roman" w:hAnsi="Times New Roman" w:eastAsia="微软雅黑" w:cs="Times New Roman"/>
          <w:color w:val="383838"/>
          <w:kern w:val="0"/>
          <w:sz w:val="24"/>
          <w:szCs w:val="24"/>
        </w:rPr>
        <w:t>庆市渝中区长江二路221号建科大厦8楼会议室。递交竞谈响应文件截止时间及</w:t>
      </w:r>
      <w:r>
        <w:rPr>
          <w:rFonts w:hint="eastAsia" w:ascii="Times New Roman" w:hAnsi="Times New Roman" w:eastAsia="微软雅黑" w:cs="Times New Roman"/>
          <w:color w:val="383838"/>
          <w:kern w:val="0"/>
          <w:sz w:val="24"/>
          <w:szCs w:val="24"/>
        </w:rPr>
        <w:t>开标</w:t>
      </w:r>
      <w:r>
        <w:rPr>
          <w:rFonts w:ascii="Times New Roman" w:hAnsi="Times New Roman" w:eastAsia="微软雅黑" w:cs="Times New Roman"/>
          <w:color w:val="383838"/>
          <w:kern w:val="0"/>
          <w:sz w:val="24"/>
          <w:szCs w:val="24"/>
        </w:rPr>
        <w:t>时间</w:t>
      </w:r>
      <w:r>
        <w:rPr>
          <w:rFonts w:hint="eastAsia" w:ascii="Times New Roman" w:hAnsi="Times New Roman" w:eastAsia="微软雅黑" w:cs="Times New Roman"/>
          <w:color w:val="383838"/>
          <w:kern w:val="0"/>
          <w:sz w:val="24"/>
          <w:szCs w:val="24"/>
        </w:rPr>
        <w:t>：</w:t>
      </w:r>
      <w:r>
        <w:rPr>
          <w:rFonts w:hint="eastAsia" w:ascii="Times New Roman" w:hAnsi="Times New Roman" w:eastAsia="微软雅黑" w:cs="Times New Roman"/>
          <w:color w:val="FF0000"/>
          <w:kern w:val="0"/>
          <w:sz w:val="24"/>
          <w:szCs w:val="24"/>
        </w:rPr>
        <w:t xml:space="preserve"> </w:t>
      </w:r>
      <w:r>
        <w:rPr>
          <w:rFonts w:hint="eastAsia" w:ascii="Times New Roman" w:hAnsi="Times New Roman" w:eastAsia="微软雅黑" w:cs="Times New Roman"/>
          <w:color w:val="auto"/>
          <w:kern w:val="0"/>
          <w:sz w:val="24"/>
          <w:szCs w:val="24"/>
        </w:rPr>
        <w:t>202</w:t>
      </w:r>
      <w:r>
        <w:rPr>
          <w:rFonts w:hint="eastAsia" w:ascii="Times New Roman" w:hAnsi="Times New Roman" w:eastAsia="微软雅黑" w:cs="Times New Roman"/>
          <w:color w:val="auto"/>
          <w:kern w:val="0"/>
          <w:sz w:val="24"/>
          <w:szCs w:val="24"/>
          <w:lang w:val="en-US" w:eastAsia="zh-CN"/>
        </w:rPr>
        <w:t>5</w:t>
      </w:r>
      <w:r>
        <w:rPr>
          <w:rFonts w:ascii="Times New Roman" w:hAnsi="Times New Roman" w:eastAsia="微软雅黑" w:cs="Times New Roman"/>
          <w:color w:val="auto"/>
          <w:kern w:val="0"/>
          <w:sz w:val="24"/>
          <w:szCs w:val="24"/>
        </w:rPr>
        <w:t>年</w:t>
      </w:r>
      <w:r>
        <w:rPr>
          <w:rFonts w:hint="eastAsia" w:ascii="Times New Roman" w:hAnsi="Times New Roman" w:eastAsia="微软雅黑" w:cs="Times New Roman"/>
          <w:color w:val="auto"/>
          <w:kern w:val="0"/>
          <w:sz w:val="24"/>
          <w:szCs w:val="24"/>
          <w:u w:val="single"/>
          <w:lang w:val="en-US" w:eastAsia="zh-CN"/>
        </w:rPr>
        <w:t>8</w:t>
      </w:r>
      <w:r>
        <w:rPr>
          <w:rFonts w:ascii="Times New Roman" w:hAnsi="Times New Roman" w:eastAsia="微软雅黑" w:cs="Times New Roman"/>
          <w:color w:val="auto"/>
          <w:kern w:val="0"/>
          <w:sz w:val="24"/>
          <w:szCs w:val="24"/>
        </w:rPr>
        <w:t>月</w:t>
      </w:r>
      <w:r>
        <w:rPr>
          <w:rFonts w:hint="eastAsia" w:ascii="Times New Roman" w:hAnsi="Times New Roman" w:eastAsia="微软雅黑" w:cs="Times New Roman"/>
          <w:color w:val="auto"/>
          <w:kern w:val="0"/>
          <w:sz w:val="24"/>
          <w:szCs w:val="24"/>
          <w:u w:val="single"/>
          <w:lang w:val="en-US" w:eastAsia="zh-CN"/>
        </w:rPr>
        <w:t xml:space="preserve"> 4 </w:t>
      </w:r>
      <w:r>
        <w:rPr>
          <w:rFonts w:ascii="Times New Roman" w:hAnsi="Times New Roman" w:eastAsia="微软雅黑" w:cs="Times New Roman"/>
          <w:color w:val="auto"/>
          <w:kern w:val="0"/>
          <w:sz w:val="24"/>
          <w:szCs w:val="24"/>
        </w:rPr>
        <w:t>日1</w:t>
      </w:r>
      <w:r>
        <w:rPr>
          <w:rFonts w:hint="eastAsia" w:ascii="Times New Roman" w:hAnsi="Times New Roman" w:eastAsia="微软雅黑" w:cs="Times New Roman"/>
          <w:color w:val="auto"/>
          <w:kern w:val="0"/>
          <w:sz w:val="24"/>
          <w:szCs w:val="24"/>
          <w:lang w:val="en-US" w:eastAsia="zh-CN"/>
        </w:rPr>
        <w:t>0</w:t>
      </w:r>
      <w:r>
        <w:rPr>
          <w:rFonts w:ascii="Times New Roman" w:hAnsi="Times New Roman" w:eastAsia="微软雅黑" w:cs="Times New Roman"/>
          <w:color w:val="auto"/>
          <w:kern w:val="0"/>
          <w:sz w:val="24"/>
          <w:szCs w:val="24"/>
        </w:rPr>
        <w:t>:</w:t>
      </w:r>
      <w:r>
        <w:rPr>
          <w:rFonts w:hint="eastAsia" w:ascii="Times New Roman" w:hAnsi="Times New Roman" w:eastAsia="微软雅黑" w:cs="Times New Roman"/>
          <w:color w:val="auto"/>
          <w:kern w:val="0"/>
          <w:sz w:val="24"/>
          <w:szCs w:val="24"/>
        </w:rPr>
        <w:t>0</w:t>
      </w:r>
      <w:r>
        <w:rPr>
          <w:rFonts w:ascii="Times New Roman" w:hAnsi="Times New Roman" w:eastAsia="微软雅黑" w:cs="Times New Roman"/>
          <w:color w:val="auto"/>
          <w:kern w:val="0"/>
          <w:sz w:val="24"/>
          <w:szCs w:val="24"/>
        </w:rPr>
        <w:t>0（北京时间）</w:t>
      </w:r>
      <w:r>
        <w:rPr>
          <w:rFonts w:hint="eastAsia" w:ascii="Times New Roman" w:hAnsi="Times New Roman" w:eastAsia="微软雅黑" w:cs="Times New Roman"/>
          <w:color w:val="auto"/>
          <w:kern w:val="0"/>
          <w:sz w:val="24"/>
          <w:szCs w:val="24"/>
          <w:lang w:eastAsia="zh-CN"/>
        </w:rPr>
        <w:t>，</w:t>
      </w:r>
      <w:r>
        <w:rPr>
          <w:rFonts w:hint="eastAsia" w:ascii="Times New Roman" w:hAnsi="Times New Roman" w:eastAsia="微软雅黑" w:cs="Times New Roman"/>
          <w:color w:val="383838"/>
          <w:kern w:val="0"/>
          <w:sz w:val="24"/>
          <w:szCs w:val="24"/>
          <w:lang w:val="en-US" w:eastAsia="zh-CN"/>
        </w:rPr>
        <w:t>开标地点：</w:t>
      </w:r>
      <w:r>
        <w:rPr>
          <w:rFonts w:ascii="Times New Roman" w:hAnsi="Times New Roman" w:eastAsia="微软雅黑" w:cs="Times New Roman"/>
          <w:color w:val="383838"/>
          <w:kern w:val="0"/>
          <w:sz w:val="24"/>
          <w:szCs w:val="24"/>
        </w:rPr>
        <w:t>重庆市渝中区长江二路221号建科大厦</w:t>
      </w:r>
      <w:r>
        <w:rPr>
          <w:rFonts w:hint="eastAsia" w:ascii="Times New Roman" w:hAnsi="Times New Roman" w:eastAsia="微软雅黑" w:cs="Times New Roman"/>
          <w:color w:val="383838"/>
          <w:kern w:val="0"/>
          <w:sz w:val="24"/>
          <w:szCs w:val="24"/>
          <w:lang w:val="en-US" w:eastAsia="zh-CN"/>
        </w:rPr>
        <w:t>12</w:t>
      </w:r>
      <w:r>
        <w:rPr>
          <w:rFonts w:ascii="Times New Roman" w:hAnsi="Times New Roman" w:eastAsia="微软雅黑" w:cs="Times New Roman"/>
          <w:color w:val="383838"/>
          <w:kern w:val="0"/>
          <w:sz w:val="24"/>
          <w:szCs w:val="24"/>
        </w:rPr>
        <w:t>楼会议室。</w:t>
      </w:r>
    </w:p>
    <w:p w14:paraId="6B41063F">
      <w:pPr>
        <w:pStyle w:val="17"/>
        <w:widowControl/>
        <w:numPr>
          <w:ilvl w:val="0"/>
          <w:numId w:val="2"/>
        </w:numPr>
        <w:shd w:val="clear" w:color="auto" w:fill="FFFFFF"/>
        <w:spacing w:before="58" w:after="253" w:line="369" w:lineRule="atLeast"/>
        <w:ind w:firstLineChars="0"/>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中</w:t>
      </w:r>
      <w:r>
        <w:rPr>
          <w:rFonts w:hint="eastAsia" w:ascii="Times New Roman" w:hAnsi="Times New Roman" w:eastAsia="微软雅黑" w:cs="Times New Roman"/>
          <w:color w:val="383838"/>
          <w:kern w:val="0"/>
          <w:sz w:val="24"/>
          <w:szCs w:val="24"/>
        </w:rPr>
        <w:t>选</w:t>
      </w:r>
      <w:r>
        <w:rPr>
          <w:rFonts w:ascii="Times New Roman" w:hAnsi="Times New Roman" w:eastAsia="微软雅黑" w:cs="Times New Roman"/>
          <w:color w:val="383838"/>
          <w:kern w:val="0"/>
          <w:sz w:val="24"/>
          <w:szCs w:val="24"/>
        </w:rPr>
        <w:t>原则：</w:t>
      </w:r>
      <w:r>
        <w:rPr>
          <w:rFonts w:hint="eastAsia" w:ascii="Times New Roman" w:hAnsi="Times New Roman" w:eastAsia="微软雅黑" w:cs="Times New Roman"/>
          <w:b/>
          <w:color w:val="383838"/>
          <w:kern w:val="0"/>
          <w:sz w:val="24"/>
          <w:szCs w:val="24"/>
        </w:rPr>
        <w:t>经评审的最低竞选报价（不含税价）</w:t>
      </w:r>
      <w:r>
        <w:rPr>
          <w:rFonts w:hint="eastAsia" w:ascii="Times New Roman" w:hAnsi="Times New Roman" w:eastAsia="微软雅黑" w:cs="Times New Roman"/>
          <w:b/>
          <w:color w:val="383838"/>
          <w:kern w:val="0"/>
          <w:sz w:val="24"/>
          <w:szCs w:val="24"/>
          <w:lang w:eastAsia="zh-CN"/>
        </w:rPr>
        <w:t>，</w:t>
      </w:r>
      <w:r>
        <w:rPr>
          <w:rFonts w:hint="eastAsia" w:ascii="Times New Roman" w:hAnsi="Times New Roman" w:eastAsia="微软雅黑" w:cs="Times New Roman"/>
          <w:b/>
          <w:color w:val="383838"/>
          <w:kern w:val="0"/>
          <w:sz w:val="24"/>
          <w:szCs w:val="24"/>
          <w:lang w:val="en-US" w:eastAsia="zh-CN"/>
        </w:rPr>
        <w:t>税率由投标人自行投报</w:t>
      </w:r>
    </w:p>
    <w:p w14:paraId="5B46CA1F">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b/>
          <w:bCs/>
          <w:color w:val="383838"/>
          <w:kern w:val="0"/>
          <w:sz w:val="24"/>
          <w:szCs w:val="24"/>
        </w:rPr>
        <w:t>五、</w:t>
      </w:r>
      <w:r>
        <w:rPr>
          <w:rFonts w:ascii="Times New Roman" w:hAnsi="Times New Roman" w:eastAsia="微软雅黑" w:cs="Times New Roman"/>
          <w:b/>
          <w:bCs/>
          <w:color w:val="383838"/>
          <w:kern w:val="0"/>
          <w:sz w:val="24"/>
          <w:szCs w:val="24"/>
        </w:rPr>
        <w:t>采购项目的名称、数量、简要规格描述或项目基本概况介绍：</w:t>
      </w:r>
    </w:p>
    <w:p w14:paraId="12AE5E29">
      <w:pPr>
        <w:spacing w:line="360" w:lineRule="auto"/>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1、工程地址：</w:t>
      </w:r>
    </w:p>
    <w:p w14:paraId="24ED986B">
      <w:pPr>
        <w:ind w:firstLine="480" w:firstLineChars="20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lang w:val="en-US" w:eastAsia="zh-CN"/>
        </w:rPr>
        <w:t>厂区管道支架结构可靠性鉴定后加固处理工程</w:t>
      </w:r>
      <w:r>
        <w:rPr>
          <w:rFonts w:ascii="Times New Roman" w:hAnsi="Times New Roman" w:eastAsia="微软雅黑" w:cs="Times New Roman"/>
          <w:color w:val="383838"/>
          <w:kern w:val="0"/>
          <w:sz w:val="24"/>
          <w:szCs w:val="24"/>
        </w:rPr>
        <w:t>位于</w:t>
      </w:r>
      <w:r>
        <w:rPr>
          <w:rFonts w:hint="eastAsia" w:ascii="Times New Roman" w:hAnsi="Times New Roman" w:eastAsia="微软雅黑" w:cs="Times New Roman"/>
          <w:color w:val="383838"/>
          <w:kern w:val="0"/>
          <w:sz w:val="24"/>
          <w:szCs w:val="24"/>
          <w:lang w:val="en-US" w:eastAsia="zh-CN"/>
        </w:rPr>
        <w:t>四川省广安发电厂</w:t>
      </w:r>
      <w:r>
        <w:rPr>
          <w:rFonts w:ascii="Times New Roman" w:hAnsi="Times New Roman" w:eastAsia="微软雅黑" w:cs="Times New Roman"/>
          <w:color w:val="383838"/>
          <w:kern w:val="0"/>
          <w:sz w:val="24"/>
          <w:szCs w:val="24"/>
        </w:rPr>
        <w:t>。</w:t>
      </w:r>
    </w:p>
    <w:p w14:paraId="1769E46A">
      <w:pPr>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2、采购项目及采购要求：</w:t>
      </w:r>
    </w:p>
    <w:p w14:paraId="6D537F9B">
      <w:pPr>
        <w:ind w:firstLine="480" w:firstLineChars="20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本项目所采购材料需满足要求：</w:t>
      </w:r>
    </w:p>
    <w:p w14:paraId="41EC9CB0">
      <w:pPr>
        <w:ind w:firstLine="480" w:firstLineChars="20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2</w:t>
      </w:r>
      <w:r>
        <w:rPr>
          <w:rFonts w:ascii="Times New Roman" w:hAnsi="Times New Roman" w:eastAsia="微软雅黑" w:cs="Times New Roman"/>
          <w:color w:val="383838"/>
          <w:kern w:val="0"/>
          <w:sz w:val="24"/>
          <w:szCs w:val="24"/>
        </w:rPr>
        <w:t>.1</w:t>
      </w:r>
      <w:r>
        <w:rPr>
          <w:rFonts w:hint="eastAsia" w:ascii="Times New Roman" w:hAnsi="Times New Roman" w:eastAsia="微软雅黑" w:cs="Times New Roman"/>
          <w:color w:val="383838"/>
          <w:kern w:val="0"/>
          <w:sz w:val="24"/>
          <w:szCs w:val="24"/>
        </w:rPr>
        <w:t>《工程结构加固材料安全性鉴定技术规范》GB50728-2011</w:t>
      </w:r>
    </w:p>
    <w:p w14:paraId="37C678D0">
      <w:pPr>
        <w:ind w:firstLine="480" w:firstLineChars="200"/>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2.2</w:t>
      </w:r>
      <w:r>
        <w:rPr>
          <w:rFonts w:hint="eastAsia" w:ascii="Times New Roman" w:hAnsi="Times New Roman" w:eastAsia="微软雅黑" w:cs="Times New Roman"/>
          <w:color w:val="383838"/>
          <w:kern w:val="0"/>
          <w:sz w:val="24"/>
          <w:szCs w:val="24"/>
        </w:rPr>
        <w:t>《既有建筑鉴定与加固通用规范》</w:t>
      </w:r>
      <w:r>
        <w:rPr>
          <w:rFonts w:ascii="Times New Roman" w:hAnsi="Times New Roman" w:eastAsia="微软雅黑" w:cs="Times New Roman"/>
          <w:color w:val="383838"/>
          <w:kern w:val="0"/>
          <w:sz w:val="24"/>
          <w:szCs w:val="24"/>
        </w:rPr>
        <w:t>GB55021-2021</w:t>
      </w:r>
    </w:p>
    <w:p w14:paraId="77285991">
      <w:pPr>
        <w:ind w:firstLine="480" w:firstLineChars="200"/>
        <w:rPr>
          <w:rFonts w:hint="eastAsia" w:ascii="Times New Roman" w:hAnsi="Times New Roman" w:eastAsia="微软雅黑" w:cs="Times New Roman"/>
          <w:color w:val="383838"/>
          <w:kern w:val="0"/>
          <w:sz w:val="24"/>
          <w:szCs w:val="24"/>
          <w:lang w:val="en-US" w:eastAsia="zh-CN"/>
        </w:rPr>
      </w:pPr>
      <w:r>
        <w:rPr>
          <w:rFonts w:hint="eastAsia" w:ascii="Times New Roman" w:hAnsi="Times New Roman" w:eastAsia="微软雅黑" w:cs="Times New Roman"/>
          <w:color w:val="383838"/>
          <w:kern w:val="0"/>
          <w:sz w:val="24"/>
          <w:szCs w:val="24"/>
          <w:lang w:val="en-US" w:eastAsia="zh-CN"/>
        </w:rPr>
        <w:t>2.3 油漆品牌相当于佐敦、PPG、江苏兰陵、重庆三峡、三棵树等，必须为原厂油漆、稀释剂应为同一厂家提供的配套产品并确保与油漆良好的相溶适配性。</w:t>
      </w:r>
    </w:p>
    <w:p w14:paraId="76382849">
      <w:pPr>
        <w:ind w:firstLine="480" w:firstLineChars="200"/>
        <w:rPr>
          <w:rFonts w:hint="eastAsia" w:ascii="Times New Roman" w:hAnsi="Times New Roman" w:eastAsia="微软雅黑" w:cs="Times New Roman"/>
          <w:color w:val="383838"/>
          <w:kern w:val="0"/>
          <w:sz w:val="24"/>
          <w:szCs w:val="24"/>
          <w:lang w:val="en-US" w:eastAsia="zh-CN"/>
        </w:rPr>
      </w:pPr>
      <w:r>
        <w:rPr>
          <w:rFonts w:hint="eastAsia" w:ascii="Times New Roman" w:hAnsi="Times New Roman" w:eastAsia="微软雅黑" w:cs="Times New Roman"/>
          <w:color w:val="383838"/>
          <w:kern w:val="0"/>
          <w:sz w:val="24"/>
          <w:szCs w:val="24"/>
          <w:lang w:val="en-US" w:eastAsia="zh-CN"/>
        </w:rPr>
        <w:t>2.4 碳纤维布、碳纤维浸渍胶需配套使用，品牌相当于上海悍马、卡本、固特邦等。</w:t>
      </w:r>
    </w:p>
    <w:p w14:paraId="07822798">
      <w:pPr>
        <w:ind w:firstLine="480" w:firstLineChars="200"/>
        <w:rPr>
          <w:rFonts w:hint="eastAsia" w:ascii="Times New Roman" w:hAnsi="Times New Roman" w:eastAsia="微软雅黑" w:cs="Times New Roman"/>
          <w:color w:val="383838"/>
          <w:kern w:val="0"/>
          <w:sz w:val="24"/>
          <w:szCs w:val="24"/>
          <w:lang w:val="en-US" w:eastAsia="zh-CN"/>
        </w:rPr>
      </w:pPr>
      <w:r>
        <w:rPr>
          <w:rFonts w:hint="eastAsia" w:ascii="Times New Roman" w:hAnsi="Times New Roman" w:eastAsia="微软雅黑" w:cs="Times New Roman"/>
          <w:color w:val="383838"/>
          <w:kern w:val="0"/>
          <w:sz w:val="24"/>
          <w:szCs w:val="24"/>
          <w:lang w:val="en-US" w:eastAsia="zh-CN"/>
        </w:rPr>
        <w:t>2.5灌浆料品牌相当于加固邦、中德新亚、固特邦等。</w:t>
      </w:r>
    </w:p>
    <w:p w14:paraId="1A148B15">
      <w:pPr>
        <w:ind w:firstLine="480" w:firstLineChars="200"/>
        <w:rPr>
          <w:rFonts w:hint="default" w:ascii="Times New Roman" w:hAnsi="Times New Roman" w:eastAsia="微软雅黑" w:cs="Times New Roman"/>
          <w:color w:val="383838"/>
          <w:kern w:val="0"/>
          <w:sz w:val="24"/>
          <w:szCs w:val="24"/>
          <w:lang w:val="en-US" w:eastAsia="zh-CN"/>
        </w:rPr>
      </w:pPr>
      <w:r>
        <w:rPr>
          <w:rFonts w:hint="eastAsia" w:ascii="Times New Roman" w:hAnsi="Times New Roman" w:eastAsia="微软雅黑" w:cs="Times New Roman"/>
          <w:color w:val="383838"/>
          <w:kern w:val="0"/>
          <w:sz w:val="24"/>
          <w:szCs w:val="24"/>
          <w:lang w:val="en-US" w:eastAsia="zh-CN"/>
        </w:rPr>
        <w:t>2.6环氧修补砂浆品牌相当于固特邦、北京荣达信、西卡等。</w:t>
      </w:r>
    </w:p>
    <w:p w14:paraId="0EC9D53A">
      <w:pPr>
        <w:widowControl/>
        <w:shd w:val="clear" w:color="auto" w:fill="FFFFFF"/>
        <w:spacing w:before="58" w:after="253" w:line="369" w:lineRule="atLeast"/>
        <w:jc w:val="left"/>
        <w:rPr>
          <w:rFonts w:hint="eastAsia" w:ascii="Times New Roman" w:hAnsi="Times New Roman" w:eastAsia="微软雅黑" w:cs="Times New Roman"/>
          <w:color w:val="383838"/>
          <w:kern w:val="0"/>
          <w:sz w:val="24"/>
          <w:szCs w:val="24"/>
        </w:rPr>
      </w:pPr>
      <w:r>
        <w:rPr>
          <w:rFonts w:hint="eastAsia" w:ascii="Times New Roman" w:hAnsi="Times New Roman" w:eastAsia="微软雅黑" w:cs="Times New Roman"/>
          <w:b/>
          <w:bCs/>
          <w:color w:val="383838"/>
          <w:kern w:val="0"/>
          <w:sz w:val="24"/>
          <w:szCs w:val="24"/>
        </w:rPr>
        <w:t>六</w:t>
      </w:r>
      <w:r>
        <w:rPr>
          <w:rFonts w:ascii="Times New Roman" w:hAnsi="Times New Roman" w:eastAsia="微软雅黑" w:cs="Times New Roman"/>
          <w:b/>
          <w:bCs/>
          <w:color w:val="383838"/>
          <w:kern w:val="0"/>
          <w:sz w:val="24"/>
          <w:szCs w:val="24"/>
        </w:rPr>
        <w:t>、</w:t>
      </w:r>
      <w:r>
        <w:rPr>
          <w:rFonts w:hint="eastAsia" w:ascii="Times New Roman" w:hAnsi="Times New Roman" w:eastAsia="微软雅黑" w:cs="Times New Roman"/>
          <w:b/>
          <w:bCs/>
          <w:color w:val="383838"/>
          <w:kern w:val="0"/>
          <w:sz w:val="24"/>
          <w:szCs w:val="24"/>
        </w:rPr>
        <w:t>废标条件</w:t>
      </w:r>
      <w:r>
        <w:rPr>
          <w:rFonts w:ascii="Times New Roman" w:hAnsi="Times New Roman" w:eastAsia="微软雅黑" w:cs="Times New Roman"/>
          <w:b/>
          <w:bCs/>
          <w:color w:val="383838"/>
          <w:kern w:val="0"/>
          <w:sz w:val="24"/>
          <w:szCs w:val="24"/>
        </w:rPr>
        <w:t>：</w:t>
      </w:r>
    </w:p>
    <w:p w14:paraId="6CF5420B">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1</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违反</w:t>
      </w:r>
      <w:r>
        <w:rPr>
          <w:rFonts w:ascii="Times New Roman" w:hAnsi="Times New Roman" w:eastAsia="微软雅黑" w:cs="Times New Roman"/>
          <w:color w:val="383838"/>
          <w:kern w:val="0"/>
          <w:sz w:val="24"/>
          <w:szCs w:val="24"/>
        </w:rPr>
        <w:t>第</w:t>
      </w:r>
      <w:r>
        <w:rPr>
          <w:rFonts w:hint="eastAsia" w:ascii="Times New Roman" w:hAnsi="Times New Roman" w:eastAsia="微软雅黑" w:cs="Times New Roman"/>
          <w:color w:val="383838"/>
          <w:kern w:val="0"/>
          <w:sz w:val="24"/>
          <w:szCs w:val="24"/>
        </w:rPr>
        <w:t>一项</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供应商资格要求简要说明</w:t>
      </w:r>
      <w:r>
        <w:rPr>
          <w:rFonts w:ascii="Times New Roman" w:hAnsi="Times New Roman" w:eastAsia="微软雅黑" w:cs="Times New Roman"/>
          <w:color w:val="383838"/>
          <w:kern w:val="0"/>
          <w:sz w:val="24"/>
          <w:szCs w:val="24"/>
        </w:rPr>
        <w:t>”中规定的任何一种</w:t>
      </w:r>
      <w:r>
        <w:rPr>
          <w:rFonts w:hint="eastAsia" w:ascii="Times New Roman" w:hAnsi="Times New Roman" w:eastAsia="微软雅黑" w:cs="Times New Roman"/>
          <w:color w:val="383838"/>
          <w:kern w:val="0"/>
          <w:sz w:val="24"/>
          <w:szCs w:val="24"/>
        </w:rPr>
        <w:t>情形</w:t>
      </w:r>
      <w:r>
        <w:rPr>
          <w:rFonts w:ascii="Times New Roman" w:hAnsi="Times New Roman" w:eastAsia="微软雅黑" w:cs="Times New Roman"/>
          <w:color w:val="383838"/>
          <w:kern w:val="0"/>
          <w:sz w:val="24"/>
          <w:szCs w:val="24"/>
        </w:rPr>
        <w:t>的；</w:t>
      </w:r>
    </w:p>
    <w:p w14:paraId="284BDC6F">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2</w:t>
      </w:r>
      <w:r>
        <w:rPr>
          <w:rFonts w:ascii="Times New Roman" w:hAnsi="Times New Roman" w:eastAsia="微软雅黑" w:cs="Times New Roman"/>
          <w:color w:val="383838"/>
          <w:kern w:val="0"/>
          <w:sz w:val="24"/>
          <w:szCs w:val="24"/>
        </w:rPr>
        <w:t>、串通</w:t>
      </w:r>
      <w:r>
        <w:rPr>
          <w:rFonts w:hint="eastAsia" w:ascii="Times New Roman" w:hAnsi="Times New Roman" w:eastAsia="微软雅黑" w:cs="Times New Roman"/>
          <w:color w:val="383838"/>
          <w:kern w:val="0"/>
          <w:sz w:val="24"/>
          <w:szCs w:val="24"/>
        </w:rPr>
        <w:t>竞选</w:t>
      </w:r>
      <w:r>
        <w:rPr>
          <w:rFonts w:ascii="Times New Roman" w:hAnsi="Times New Roman" w:eastAsia="微软雅黑" w:cs="Times New Roman"/>
          <w:color w:val="383838"/>
          <w:kern w:val="0"/>
          <w:sz w:val="24"/>
          <w:szCs w:val="24"/>
        </w:rPr>
        <w:t>或弄虚作假或有其他违法行为的；</w:t>
      </w:r>
    </w:p>
    <w:p w14:paraId="709E8ED9">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3</w:t>
      </w:r>
      <w:r>
        <w:rPr>
          <w:rFonts w:ascii="Times New Roman" w:hAnsi="Times New Roman" w:eastAsia="微软雅黑" w:cs="Times New Roman"/>
          <w:color w:val="383838"/>
          <w:kern w:val="0"/>
          <w:sz w:val="24"/>
          <w:szCs w:val="24"/>
        </w:rPr>
        <w:t>、不按</w:t>
      </w:r>
      <w:r>
        <w:rPr>
          <w:rFonts w:hint="eastAsia" w:ascii="Times New Roman" w:hAnsi="Times New Roman" w:eastAsia="微软雅黑" w:cs="Times New Roman"/>
          <w:color w:val="383838"/>
          <w:kern w:val="0"/>
          <w:sz w:val="24"/>
          <w:szCs w:val="24"/>
        </w:rPr>
        <w:t>比选</w:t>
      </w:r>
      <w:r>
        <w:rPr>
          <w:rFonts w:ascii="Times New Roman" w:hAnsi="Times New Roman" w:eastAsia="微软雅黑" w:cs="Times New Roman"/>
          <w:color w:val="383838"/>
          <w:kern w:val="0"/>
          <w:sz w:val="24"/>
          <w:szCs w:val="24"/>
        </w:rPr>
        <w:t>委员会要求澄清、说明或补正的；</w:t>
      </w:r>
    </w:p>
    <w:p w14:paraId="5DED70D7">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4</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竞选报价中竞选单价及总价超过比选限价的；</w:t>
      </w:r>
    </w:p>
    <w:p w14:paraId="503C78E4">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5</w:t>
      </w:r>
      <w:r>
        <w:rPr>
          <w:rFonts w:ascii="Times New Roman" w:hAnsi="Times New Roman" w:eastAsia="微软雅黑" w:cs="Times New Roman"/>
          <w:color w:val="383838"/>
          <w:kern w:val="0"/>
          <w:sz w:val="24"/>
          <w:szCs w:val="24"/>
        </w:rPr>
        <w:t>、本标书约定的其他情形。</w:t>
      </w:r>
    </w:p>
    <w:p w14:paraId="22E35416">
      <w:pPr>
        <w:rPr>
          <w:rFonts w:ascii="Times New Roman" w:hAnsi="Times New Roman" w:cs="Times New Roman"/>
          <w:sz w:val="24"/>
          <w:szCs w:val="24"/>
        </w:rPr>
        <w:sectPr>
          <w:headerReference r:id="rId3" w:type="default"/>
          <w:pgSz w:w="11906" w:h="16838"/>
          <w:pgMar w:top="1440" w:right="1800" w:bottom="1440" w:left="1800" w:header="851" w:footer="992" w:gutter="0"/>
          <w:pgNumType w:start="1"/>
          <w:cols w:space="425" w:num="1"/>
          <w:titlePg/>
          <w:docGrid w:type="lines" w:linePitch="312" w:charSpace="0"/>
        </w:sectPr>
      </w:pPr>
    </w:p>
    <w:p w14:paraId="0D516647">
      <w:pPr>
        <w:rPr>
          <w:rFonts w:ascii="Times New Roman" w:hAnsi="Times New Roman" w:cs="Times New Roman"/>
          <w:sz w:val="24"/>
          <w:szCs w:val="24"/>
        </w:rPr>
      </w:pPr>
    </w:p>
    <w:p w14:paraId="4C1D36A7">
      <w:pPr>
        <w:rPr>
          <w:rFonts w:ascii="Times New Roman" w:hAnsi="Times New Roman" w:cs="Times New Roman"/>
          <w:sz w:val="24"/>
          <w:szCs w:val="24"/>
        </w:rPr>
      </w:pPr>
    </w:p>
    <w:p w14:paraId="6F6DDF29">
      <w:pPr>
        <w:rPr>
          <w:rFonts w:ascii="Times New Roman" w:hAnsi="Times New Roman" w:cs="Times New Roman"/>
          <w:sz w:val="24"/>
          <w:szCs w:val="24"/>
        </w:rPr>
      </w:pPr>
    </w:p>
    <w:p w14:paraId="4EA90F49">
      <w:pPr>
        <w:spacing w:line="326" w:lineRule="auto"/>
        <w:ind w:left="118" w:right="116"/>
        <w:jc w:val="center"/>
        <w:rPr>
          <w:rFonts w:hint="eastAsia" w:ascii="宋体" w:hAnsi="宋体" w:eastAsia="宋体" w:cs="宋体"/>
          <w:spacing w:val="-1"/>
          <w:sz w:val="44"/>
          <w:szCs w:val="44"/>
          <w:u w:val="single" w:color="000000"/>
          <w:lang w:val="en-US" w:eastAsia="zh-CN"/>
        </w:rPr>
      </w:pPr>
      <w:r>
        <w:rPr>
          <w:rFonts w:hint="eastAsia" w:ascii="宋体" w:hAnsi="宋体" w:eastAsia="宋体" w:cs="宋体"/>
          <w:spacing w:val="-1"/>
          <w:sz w:val="44"/>
          <w:szCs w:val="44"/>
          <w:u w:val="single" w:color="000000"/>
          <w:lang w:val="en-US" w:eastAsia="zh-CN"/>
        </w:rPr>
        <w:t>厂区管道支架结构可靠性鉴定后加固处理工程</w:t>
      </w:r>
    </w:p>
    <w:p w14:paraId="227D01E8">
      <w:pPr>
        <w:spacing w:line="326" w:lineRule="auto"/>
        <w:ind w:left="118" w:right="116"/>
        <w:jc w:val="center"/>
        <w:rPr>
          <w:rFonts w:ascii="宋体" w:hAnsi="宋体" w:eastAsia="宋体" w:cs="宋体"/>
          <w:sz w:val="20"/>
          <w:szCs w:val="20"/>
        </w:rPr>
      </w:pPr>
      <w:r>
        <w:rPr>
          <w:rFonts w:hint="eastAsia" w:ascii="宋体" w:hAnsi="宋体" w:eastAsia="宋体" w:cs="宋体"/>
          <w:spacing w:val="-1"/>
          <w:sz w:val="44"/>
          <w:szCs w:val="44"/>
          <w:u w:val="single" w:color="000000"/>
        </w:rPr>
        <w:t>材料</w:t>
      </w:r>
      <w:r>
        <w:rPr>
          <w:rFonts w:hint="eastAsia" w:ascii="宋体" w:hAnsi="宋体" w:eastAsia="宋体" w:cs="宋体"/>
          <w:spacing w:val="-1"/>
          <w:sz w:val="44"/>
          <w:szCs w:val="44"/>
          <w:u w:val="single" w:color="000000"/>
          <w:lang w:val="en-US" w:eastAsia="zh-CN"/>
        </w:rPr>
        <w:t>服务</w:t>
      </w:r>
      <w:r>
        <w:rPr>
          <w:rFonts w:hint="eastAsia" w:ascii="宋体" w:hAnsi="宋体" w:eastAsia="宋体" w:cs="宋体"/>
          <w:spacing w:val="-1"/>
          <w:sz w:val="44"/>
          <w:szCs w:val="44"/>
          <w:u w:val="single" w:color="000000"/>
        </w:rPr>
        <w:t>项目</w:t>
      </w:r>
    </w:p>
    <w:p w14:paraId="7C73E70C">
      <w:pPr>
        <w:rPr>
          <w:rFonts w:ascii="宋体" w:hAnsi="宋体" w:eastAsia="宋体" w:cs="宋体"/>
          <w:sz w:val="20"/>
          <w:szCs w:val="20"/>
        </w:rPr>
      </w:pPr>
    </w:p>
    <w:p w14:paraId="0BF5B32C">
      <w:pPr>
        <w:rPr>
          <w:rFonts w:ascii="宋体" w:hAnsi="宋体" w:eastAsia="宋体" w:cs="宋体"/>
          <w:sz w:val="20"/>
          <w:szCs w:val="20"/>
        </w:rPr>
      </w:pPr>
    </w:p>
    <w:p w14:paraId="19DCAFCF">
      <w:pPr>
        <w:rPr>
          <w:rFonts w:ascii="宋体" w:hAnsi="宋体" w:eastAsia="宋体" w:cs="宋体"/>
          <w:sz w:val="20"/>
          <w:szCs w:val="20"/>
        </w:rPr>
      </w:pPr>
    </w:p>
    <w:p w14:paraId="40C03790">
      <w:pPr>
        <w:rPr>
          <w:rFonts w:ascii="宋体" w:hAnsi="宋体" w:eastAsia="宋体" w:cs="宋体"/>
          <w:sz w:val="20"/>
          <w:szCs w:val="20"/>
        </w:rPr>
      </w:pPr>
    </w:p>
    <w:p w14:paraId="7C1C1AE0">
      <w:pPr>
        <w:rPr>
          <w:rFonts w:ascii="宋体" w:hAnsi="宋体" w:eastAsia="宋体" w:cs="宋体"/>
          <w:sz w:val="20"/>
          <w:szCs w:val="20"/>
        </w:rPr>
      </w:pPr>
    </w:p>
    <w:p w14:paraId="392754F1">
      <w:pPr>
        <w:rPr>
          <w:rFonts w:ascii="宋体" w:hAnsi="宋体" w:eastAsia="宋体" w:cs="宋体"/>
          <w:sz w:val="20"/>
          <w:szCs w:val="20"/>
        </w:rPr>
      </w:pPr>
    </w:p>
    <w:p w14:paraId="5BE1C27C">
      <w:pPr>
        <w:rPr>
          <w:rFonts w:ascii="宋体" w:hAnsi="宋体" w:eastAsia="宋体" w:cs="宋体"/>
          <w:sz w:val="20"/>
          <w:szCs w:val="20"/>
        </w:rPr>
      </w:pPr>
    </w:p>
    <w:p w14:paraId="192B08B8">
      <w:pPr>
        <w:rPr>
          <w:rFonts w:ascii="宋体" w:hAnsi="宋体" w:eastAsia="宋体" w:cs="宋体"/>
          <w:sz w:val="20"/>
          <w:szCs w:val="20"/>
        </w:rPr>
      </w:pPr>
    </w:p>
    <w:p w14:paraId="73040E97">
      <w:pPr>
        <w:rPr>
          <w:rFonts w:ascii="宋体" w:hAnsi="宋体" w:eastAsia="宋体" w:cs="宋体"/>
          <w:sz w:val="20"/>
          <w:szCs w:val="20"/>
        </w:rPr>
      </w:pPr>
    </w:p>
    <w:p w14:paraId="5F59138D">
      <w:pPr>
        <w:spacing w:line="940" w:lineRule="exact"/>
        <w:jc w:val="center"/>
        <w:rPr>
          <w:rFonts w:ascii="宋体" w:hAnsi="宋体" w:eastAsia="宋体" w:cs="宋体"/>
          <w:sz w:val="84"/>
          <w:szCs w:val="84"/>
        </w:rPr>
      </w:pPr>
      <w:r>
        <w:rPr>
          <w:rFonts w:hint="eastAsia" w:ascii="宋体" w:hAnsi="宋体" w:eastAsia="宋体" w:cs="宋体"/>
          <w:b/>
          <w:bCs/>
          <w:spacing w:val="1"/>
          <w:sz w:val="84"/>
          <w:szCs w:val="84"/>
        </w:rPr>
        <w:t>竞选</w:t>
      </w:r>
      <w:r>
        <w:rPr>
          <w:rFonts w:ascii="宋体" w:hAnsi="宋体" w:eastAsia="宋体" w:cs="宋体"/>
          <w:b/>
          <w:bCs/>
          <w:spacing w:val="1"/>
          <w:sz w:val="84"/>
          <w:szCs w:val="84"/>
        </w:rPr>
        <w:t>文件</w:t>
      </w:r>
    </w:p>
    <w:p w14:paraId="02B07E84">
      <w:pPr>
        <w:rPr>
          <w:rFonts w:ascii="宋体" w:hAnsi="宋体" w:eastAsia="宋体" w:cs="宋体"/>
          <w:b/>
          <w:bCs/>
          <w:sz w:val="84"/>
          <w:szCs w:val="84"/>
        </w:rPr>
      </w:pPr>
    </w:p>
    <w:p w14:paraId="7FCE7E95">
      <w:pPr>
        <w:rPr>
          <w:rFonts w:ascii="宋体" w:hAnsi="宋体" w:eastAsia="宋体" w:cs="宋体"/>
          <w:b/>
          <w:bCs/>
          <w:sz w:val="84"/>
          <w:szCs w:val="84"/>
        </w:rPr>
      </w:pPr>
    </w:p>
    <w:p w14:paraId="2071737B">
      <w:pPr>
        <w:spacing w:before="11"/>
        <w:rPr>
          <w:rFonts w:ascii="宋体" w:hAnsi="宋体" w:eastAsia="宋体" w:cs="宋体"/>
          <w:b/>
          <w:bCs/>
          <w:sz w:val="122"/>
          <w:szCs w:val="122"/>
        </w:rPr>
      </w:pPr>
    </w:p>
    <w:p w14:paraId="4BF00330">
      <w:pPr>
        <w:tabs>
          <w:tab w:val="left" w:pos="5508"/>
          <w:tab w:val="left" w:pos="7029"/>
        </w:tabs>
        <w:spacing w:line="356" w:lineRule="auto"/>
        <w:ind w:left="1165" w:right="1161" w:hanging="314"/>
        <w:jc w:val="center"/>
        <w:rPr>
          <w:rFonts w:ascii="宋体" w:hAnsi="宋体" w:eastAsia="宋体" w:cs="宋体"/>
          <w:b/>
          <w:bCs/>
          <w:spacing w:val="25"/>
          <w:w w:val="99"/>
          <w:sz w:val="28"/>
          <w:szCs w:val="28"/>
        </w:rPr>
      </w:pPr>
      <w:r>
        <w:rPr>
          <w:rFonts w:hint="eastAsia" w:ascii="宋体" w:hAnsi="宋体" w:eastAsia="宋体" w:cs="宋体"/>
          <w:b/>
          <w:bCs/>
          <w:spacing w:val="-2"/>
          <w:w w:val="95"/>
          <w:sz w:val="28"/>
          <w:szCs w:val="28"/>
        </w:rPr>
        <w:t>竞选</w:t>
      </w:r>
      <w:r>
        <w:rPr>
          <w:rFonts w:ascii="宋体" w:hAnsi="宋体" w:eastAsia="宋体" w:cs="宋体"/>
          <w:b/>
          <w:bCs/>
          <w:spacing w:val="-2"/>
          <w:w w:val="95"/>
          <w:sz w:val="28"/>
          <w:szCs w:val="28"/>
        </w:rPr>
        <w:t>人：</w:t>
      </w:r>
      <w:r>
        <w:rPr>
          <w:rFonts w:hint="eastAsia" w:ascii="宋体" w:hAnsi="宋体" w:eastAsia="宋体" w:cs="宋体"/>
          <w:b/>
          <w:bCs/>
          <w:spacing w:val="-2"/>
          <w:w w:val="95"/>
          <w:sz w:val="28"/>
          <w:szCs w:val="28"/>
          <w:u w:val="single"/>
        </w:rPr>
        <w:t xml:space="preserve">                </w:t>
      </w:r>
      <w:r>
        <w:rPr>
          <w:rFonts w:ascii="宋体" w:hAnsi="宋体" w:eastAsia="宋体" w:cs="宋体"/>
          <w:b/>
          <w:bCs/>
          <w:spacing w:val="-2"/>
          <w:sz w:val="28"/>
          <w:szCs w:val="28"/>
        </w:rPr>
        <w:t>（盖单位公章）</w:t>
      </w:r>
      <w:r>
        <w:rPr>
          <w:rFonts w:ascii="宋体" w:hAnsi="宋体" w:eastAsia="宋体" w:cs="宋体"/>
          <w:b/>
          <w:bCs/>
          <w:spacing w:val="25"/>
          <w:w w:val="99"/>
          <w:sz w:val="28"/>
          <w:szCs w:val="28"/>
        </w:rPr>
        <w:t xml:space="preserve"> </w:t>
      </w:r>
    </w:p>
    <w:p w14:paraId="0E5E6D3F">
      <w:pPr>
        <w:tabs>
          <w:tab w:val="left" w:pos="5634"/>
          <w:tab w:val="left" w:pos="7029"/>
        </w:tabs>
        <w:spacing w:line="356" w:lineRule="auto"/>
        <w:ind w:left="1165" w:right="1161" w:hanging="1"/>
        <w:rPr>
          <w:rFonts w:ascii="宋体" w:hAnsi="宋体" w:eastAsia="宋体" w:cs="宋体"/>
          <w:sz w:val="28"/>
          <w:szCs w:val="28"/>
        </w:rPr>
      </w:pPr>
      <w:r>
        <w:rPr>
          <w:rFonts w:ascii="宋体" w:hAnsi="宋体" w:eastAsia="宋体" w:cs="宋体"/>
          <w:b/>
          <w:bCs/>
          <w:spacing w:val="-2"/>
          <w:w w:val="95"/>
          <w:sz w:val="28"/>
          <w:szCs w:val="28"/>
        </w:rPr>
        <w:t>法定代表人或其委托代理人：</w:t>
      </w:r>
      <w:r>
        <w:rPr>
          <w:rFonts w:hint="eastAsia" w:ascii="Times New Roman" w:hAnsi="Times New Roman" w:cs="Times New Roman"/>
          <w:b/>
          <w:bCs/>
          <w:spacing w:val="-2"/>
          <w:w w:val="95"/>
          <w:sz w:val="28"/>
          <w:szCs w:val="28"/>
          <w:u w:val="single" w:color="000000"/>
        </w:rPr>
        <w:t xml:space="preserve">          </w:t>
      </w:r>
      <w:r>
        <w:rPr>
          <w:rFonts w:ascii="宋体" w:hAnsi="宋体" w:eastAsia="宋体" w:cs="宋体"/>
          <w:b/>
          <w:bCs/>
          <w:spacing w:val="-3"/>
          <w:w w:val="95"/>
          <w:sz w:val="28"/>
          <w:szCs w:val="28"/>
        </w:rPr>
        <w:t>（签字）</w:t>
      </w:r>
    </w:p>
    <w:p w14:paraId="093CA3F4">
      <w:pPr>
        <w:tabs>
          <w:tab w:val="left" w:pos="1396"/>
          <w:tab w:val="left" w:pos="2654"/>
          <w:tab w:val="left" w:pos="3909"/>
        </w:tabs>
        <w:spacing w:before="42"/>
        <w:ind w:left="1"/>
        <w:jc w:val="center"/>
        <w:rPr>
          <w:rFonts w:ascii="宋体" w:hAnsi="宋体" w:eastAsia="宋体" w:cs="宋体"/>
          <w:sz w:val="28"/>
          <w:szCs w:val="28"/>
        </w:rPr>
      </w:pPr>
      <w:r>
        <w:rPr>
          <w:rFonts w:ascii="Times New Roman" w:hAnsi="Times New Roman" w:eastAsia="Times New Roman" w:cs="Times New Roman"/>
          <w:b/>
          <w:bCs/>
          <w:sz w:val="28"/>
          <w:szCs w:val="28"/>
          <w:u w:val="single" w:color="000000"/>
        </w:rPr>
        <w:t xml:space="preserve"> </w:t>
      </w:r>
      <w:r>
        <w:rPr>
          <w:rFonts w:ascii="Times New Roman" w:hAnsi="Times New Roman" w:eastAsia="Times New Roman" w:cs="Times New Roman"/>
          <w:b/>
          <w:bCs/>
          <w:sz w:val="28"/>
          <w:szCs w:val="28"/>
          <w:u w:val="single" w:color="000000"/>
        </w:rPr>
        <w:tab/>
      </w:r>
      <w:r>
        <w:rPr>
          <w:rFonts w:ascii="宋体" w:hAnsi="宋体" w:eastAsia="宋体" w:cs="宋体"/>
          <w:b/>
          <w:bCs/>
          <w:w w:val="95"/>
          <w:sz w:val="28"/>
          <w:szCs w:val="28"/>
        </w:rPr>
        <w:t>年</w:t>
      </w:r>
      <w:r>
        <w:rPr>
          <w:rFonts w:ascii="Times New Roman" w:hAnsi="Times New Roman" w:eastAsia="Times New Roman" w:cs="Times New Roman"/>
          <w:b/>
          <w:bCs/>
          <w:w w:val="95"/>
          <w:sz w:val="28"/>
          <w:szCs w:val="28"/>
          <w:u w:val="single" w:color="000000"/>
        </w:rPr>
        <w:tab/>
      </w:r>
      <w:r>
        <w:rPr>
          <w:rFonts w:ascii="宋体" w:hAnsi="宋体" w:eastAsia="宋体" w:cs="宋体"/>
          <w:b/>
          <w:bCs/>
          <w:spacing w:val="-3"/>
          <w:w w:val="95"/>
          <w:sz w:val="28"/>
          <w:szCs w:val="28"/>
        </w:rPr>
        <w:t>月</w:t>
      </w:r>
      <w:r>
        <w:rPr>
          <w:rFonts w:ascii="Times New Roman" w:hAnsi="Times New Roman" w:eastAsia="Times New Roman" w:cs="Times New Roman"/>
          <w:b/>
          <w:bCs/>
          <w:spacing w:val="-3"/>
          <w:w w:val="95"/>
          <w:sz w:val="28"/>
          <w:szCs w:val="28"/>
          <w:u w:val="single" w:color="000000"/>
        </w:rPr>
        <w:tab/>
      </w:r>
      <w:r>
        <w:rPr>
          <w:rFonts w:ascii="宋体" w:hAnsi="宋体" w:eastAsia="宋体" w:cs="宋体"/>
          <w:b/>
          <w:bCs/>
          <w:sz w:val="28"/>
          <w:szCs w:val="28"/>
        </w:rPr>
        <w:t>日</w:t>
      </w:r>
    </w:p>
    <w:p w14:paraId="547EFD81">
      <w:pPr>
        <w:rPr>
          <w:rFonts w:ascii="Times New Roman" w:hAnsi="Times New Roman" w:eastAsia="宋体" w:cs="Times New Roman"/>
          <w:kern w:val="0"/>
          <w:sz w:val="24"/>
          <w:szCs w:val="24"/>
          <w:lang w:bidi="ar"/>
        </w:rPr>
        <w:sectPr>
          <w:headerReference r:id="rId4" w:type="default"/>
          <w:pgSz w:w="11906" w:h="16838"/>
          <w:pgMar w:top="1440" w:right="1800" w:bottom="1440" w:left="1800" w:header="851" w:footer="992" w:gutter="0"/>
          <w:pgNumType w:start="1"/>
          <w:cols w:space="425" w:num="1"/>
          <w:docGrid w:type="lines" w:linePitch="312" w:charSpace="0"/>
        </w:sectPr>
      </w:pPr>
    </w:p>
    <w:p w14:paraId="30930DC8">
      <w:pPr>
        <w:jc w:val="left"/>
        <w:rPr>
          <w:rFonts w:ascii="宋体" w:hAnsi="宋体" w:eastAsia="宋体" w:cs="宋体"/>
          <w:b/>
          <w:bCs/>
          <w:sz w:val="24"/>
          <w:szCs w:val="28"/>
        </w:rPr>
      </w:pPr>
      <w:r>
        <w:rPr>
          <w:rFonts w:hint="eastAsia" w:ascii="Times New Roman" w:hAnsi="Times New Roman" w:eastAsia="黑体" w:cs="Times New Roman"/>
          <w:b/>
          <w:sz w:val="24"/>
          <w:szCs w:val="24"/>
        </w:rPr>
        <w:t>附件一、</w:t>
      </w:r>
      <w:r>
        <w:rPr>
          <w:rFonts w:hint="eastAsia" w:ascii="宋体" w:hAnsi="宋体" w:eastAsia="宋体" w:cs="宋体"/>
          <w:b/>
          <w:bCs/>
          <w:sz w:val="24"/>
          <w:szCs w:val="28"/>
        </w:rPr>
        <w:t>竞选承诺书</w:t>
      </w:r>
    </w:p>
    <w:p w14:paraId="29B69BA7">
      <w:pPr>
        <w:spacing w:before="240"/>
        <w:jc w:val="center"/>
        <w:rPr>
          <w:rFonts w:ascii="宋体" w:hAnsi="宋体" w:eastAsia="宋体" w:cs="宋体"/>
          <w:sz w:val="24"/>
        </w:rPr>
      </w:pPr>
      <w:r>
        <w:rPr>
          <w:rFonts w:hint="eastAsia" w:ascii="宋体" w:hAnsi="宋体" w:eastAsia="宋体" w:cs="宋体"/>
          <w:b/>
          <w:bCs/>
          <w:sz w:val="32"/>
          <w:szCs w:val="28"/>
        </w:rPr>
        <w:t>承 诺 函</w:t>
      </w:r>
    </w:p>
    <w:p w14:paraId="21C27840">
      <w:pPr>
        <w:spacing w:before="240"/>
      </w:pPr>
    </w:p>
    <w:p w14:paraId="37FA5EF7">
      <w:pPr>
        <w:spacing w:line="360" w:lineRule="auto"/>
        <w:rPr>
          <w:rFonts w:ascii="Times New Roman" w:hAnsi="Times New Roman" w:cs="Times New Roman"/>
          <w:sz w:val="28"/>
          <w:szCs w:val="28"/>
        </w:rPr>
      </w:pPr>
      <w:r>
        <w:rPr>
          <w:rFonts w:ascii="Times New Roman" w:hAnsi="Times New Roman" w:cs="Times New Roman"/>
          <w:sz w:val="28"/>
          <w:szCs w:val="28"/>
        </w:rPr>
        <w:t>致重庆</w:t>
      </w:r>
      <w:r>
        <w:rPr>
          <w:rFonts w:hint="eastAsia" w:ascii="Times New Roman" w:hAnsi="Times New Roman" w:cs="Times New Roman"/>
          <w:sz w:val="28"/>
          <w:szCs w:val="28"/>
        </w:rPr>
        <w:t>市</w:t>
      </w:r>
      <w:r>
        <w:rPr>
          <w:rFonts w:hint="eastAsia" w:ascii="Times New Roman" w:hAnsi="Times New Roman" w:cs="Times New Roman"/>
          <w:sz w:val="28"/>
          <w:szCs w:val="28"/>
          <w:lang w:val="en-US" w:eastAsia="zh-CN"/>
        </w:rPr>
        <w:t>建筑科学研究院</w:t>
      </w:r>
      <w:r>
        <w:rPr>
          <w:rFonts w:ascii="Times New Roman" w:hAnsi="Times New Roman" w:cs="Times New Roman"/>
          <w:sz w:val="28"/>
          <w:szCs w:val="28"/>
        </w:rPr>
        <w:t>有限公司：</w:t>
      </w:r>
    </w:p>
    <w:p w14:paraId="54D4D895">
      <w:pPr>
        <w:spacing w:line="360" w:lineRule="auto"/>
        <w:ind w:firstLine="564"/>
        <w:jc w:val="left"/>
        <w:rPr>
          <w:rFonts w:ascii="Times New Roman" w:hAnsi="Times New Roman" w:cs="Times New Roman"/>
          <w:sz w:val="28"/>
          <w:szCs w:val="28"/>
        </w:rPr>
      </w:pPr>
      <w:r>
        <w:rPr>
          <w:rFonts w:ascii="Times New Roman" w:hAnsi="Times New Roman" w:cs="Times New Roman"/>
          <w:sz w:val="28"/>
          <w:szCs w:val="28"/>
        </w:rPr>
        <w:t>本单位已详细阅读贵单位《</w:t>
      </w:r>
      <w:r>
        <w:rPr>
          <w:rFonts w:hint="eastAsia" w:ascii="Times New Roman" w:hAnsi="Times New Roman" w:cs="Times New Roman"/>
          <w:sz w:val="28"/>
          <w:szCs w:val="28"/>
          <w:lang w:val="en-US" w:eastAsia="zh-CN"/>
        </w:rPr>
        <w:t>厂区管道支架结构可靠性鉴定后加固处理工程</w:t>
      </w:r>
      <w:r>
        <w:rPr>
          <w:rFonts w:ascii="Times New Roman" w:hAnsi="Times New Roman" w:cs="Times New Roman"/>
          <w:sz w:val="28"/>
          <w:szCs w:val="28"/>
        </w:rPr>
        <w:t>材料服务项目竞争性比选采购文件》，现就本项目</w:t>
      </w:r>
      <w:r>
        <w:rPr>
          <w:rFonts w:hint="eastAsia" w:ascii="Times New Roman" w:hAnsi="Times New Roman" w:cs="Times New Roman"/>
          <w:sz w:val="28"/>
          <w:szCs w:val="28"/>
        </w:rPr>
        <w:t>竞选</w:t>
      </w:r>
      <w:r>
        <w:rPr>
          <w:rFonts w:ascii="Times New Roman" w:hAnsi="Times New Roman" w:cs="Times New Roman"/>
          <w:sz w:val="28"/>
          <w:szCs w:val="28"/>
        </w:rPr>
        <w:t>事宜作出以下承诺：</w:t>
      </w:r>
    </w:p>
    <w:p w14:paraId="32C92D80">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1、遵守</w:t>
      </w:r>
      <w:r>
        <w:rPr>
          <w:rFonts w:hint="eastAsia" w:ascii="Times New Roman" w:hAnsi="Times New Roman" w:cs="Times New Roman"/>
          <w:sz w:val="28"/>
          <w:szCs w:val="28"/>
        </w:rPr>
        <w:t>竞选</w:t>
      </w:r>
      <w:r>
        <w:rPr>
          <w:rFonts w:ascii="Times New Roman" w:hAnsi="Times New Roman" w:cs="Times New Roman"/>
          <w:sz w:val="28"/>
          <w:szCs w:val="28"/>
        </w:rPr>
        <w:t>文件中相关规定及要求，若有违反，同意被废除投标资格。</w:t>
      </w:r>
    </w:p>
    <w:p w14:paraId="2BF2F5FD">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2、我单位承诺在近三年内</w:t>
      </w:r>
      <w:r>
        <w:rPr>
          <w:rFonts w:hint="eastAsia" w:ascii="Times New Roman" w:hAnsi="Times New Roman" w:cs="Times New Roman"/>
          <w:sz w:val="28"/>
          <w:szCs w:val="28"/>
        </w:rPr>
        <w:t>，</w:t>
      </w:r>
      <w:r>
        <w:rPr>
          <w:rFonts w:ascii="Times New Roman" w:hAnsi="Times New Roman" w:cs="Times New Roman"/>
          <w:sz w:val="28"/>
          <w:szCs w:val="28"/>
        </w:rPr>
        <w:t>在经营活动中没有重大违法记录。</w:t>
      </w:r>
    </w:p>
    <w:p w14:paraId="5CBFAF05">
      <w:pPr>
        <w:spacing w:line="360" w:lineRule="auto"/>
        <w:ind w:firstLine="560" w:firstLineChars="200"/>
        <w:jc w:val="left"/>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我单位承诺</w:t>
      </w:r>
      <w:r>
        <w:rPr>
          <w:rFonts w:hint="eastAsia" w:ascii="Times New Roman" w:hAnsi="Times New Roman" w:cs="Times New Roman"/>
          <w:sz w:val="28"/>
          <w:szCs w:val="28"/>
        </w:rPr>
        <w:t>对所提供资料真实性负责，若有虚假，同意承担一切法律责任及后果。</w:t>
      </w:r>
    </w:p>
    <w:p w14:paraId="2AE76F18">
      <w:pPr>
        <w:spacing w:line="360" w:lineRule="auto"/>
        <w:ind w:firstLine="560" w:firstLineChars="200"/>
        <w:jc w:val="left"/>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、我单位承诺一旦中</w:t>
      </w:r>
      <w:r>
        <w:rPr>
          <w:rFonts w:hint="eastAsia" w:ascii="Times New Roman" w:hAnsi="Times New Roman" w:cs="Times New Roman"/>
          <w:sz w:val="28"/>
          <w:szCs w:val="28"/>
        </w:rPr>
        <w:t>选</w:t>
      </w:r>
      <w:r>
        <w:rPr>
          <w:rFonts w:ascii="Times New Roman" w:hAnsi="Times New Roman" w:cs="Times New Roman"/>
          <w:sz w:val="28"/>
          <w:szCs w:val="28"/>
        </w:rPr>
        <w:t>，不会发生签署合同后恶意提高造价行为，严格按照合同约定执行。</w:t>
      </w:r>
    </w:p>
    <w:p w14:paraId="320F103B">
      <w:pPr>
        <w:spacing w:line="360" w:lineRule="auto"/>
        <w:ind w:firstLine="560" w:firstLineChars="200"/>
        <w:jc w:val="left"/>
        <w:rPr>
          <w:rFonts w:ascii="Times New Roman" w:hAnsi="Times New Roman" w:cs="Times New Roman"/>
          <w:sz w:val="28"/>
          <w:szCs w:val="28"/>
        </w:rPr>
      </w:pPr>
      <w:r>
        <w:rPr>
          <w:rFonts w:hint="eastAsia" w:ascii="Times New Roman" w:hAnsi="Times New Roman" w:cs="Times New Roman"/>
          <w:sz w:val="28"/>
          <w:szCs w:val="28"/>
        </w:rPr>
        <w:t>如违反以上承诺，本公司愿承担一切法律责任及给贵司造成的一切损失。</w:t>
      </w:r>
    </w:p>
    <w:p w14:paraId="6234A6E3">
      <w:pPr>
        <w:spacing w:line="360" w:lineRule="auto"/>
        <w:ind w:firstLine="560" w:firstLineChars="200"/>
        <w:jc w:val="left"/>
        <w:rPr>
          <w:rFonts w:ascii="Times New Roman" w:hAnsi="Times New Roman" w:cs="Times New Roman"/>
          <w:sz w:val="28"/>
          <w:szCs w:val="28"/>
        </w:rPr>
      </w:pPr>
    </w:p>
    <w:p w14:paraId="4D211D20">
      <w:pPr>
        <w:spacing w:line="360" w:lineRule="auto"/>
        <w:ind w:firstLine="560" w:firstLineChars="200"/>
        <w:jc w:val="left"/>
        <w:rPr>
          <w:rFonts w:ascii="Times New Roman" w:hAnsi="Times New Roman" w:cs="Times New Roman"/>
          <w:sz w:val="28"/>
          <w:szCs w:val="28"/>
        </w:rPr>
      </w:pPr>
    </w:p>
    <w:p w14:paraId="5938F027">
      <w:pPr>
        <w:spacing w:line="360" w:lineRule="auto"/>
        <w:ind w:firstLine="560" w:firstLineChars="200"/>
        <w:jc w:val="left"/>
        <w:rPr>
          <w:rFonts w:ascii="Times New Roman" w:hAnsi="Times New Roman" w:cs="Times New Roman"/>
          <w:sz w:val="28"/>
          <w:szCs w:val="28"/>
        </w:rPr>
      </w:pPr>
    </w:p>
    <w:p w14:paraId="67700D01">
      <w:pPr>
        <w:spacing w:line="360" w:lineRule="auto"/>
        <w:ind w:firstLine="560" w:firstLineChars="200"/>
        <w:jc w:val="left"/>
        <w:rPr>
          <w:rFonts w:ascii="Times New Roman" w:hAnsi="Times New Roman" w:cs="Times New Roman"/>
          <w:sz w:val="28"/>
          <w:szCs w:val="28"/>
        </w:rPr>
      </w:pPr>
    </w:p>
    <w:p w14:paraId="4E803762">
      <w:pPr>
        <w:spacing w:line="360" w:lineRule="auto"/>
        <w:ind w:firstLine="4060" w:firstLineChars="1450"/>
        <w:jc w:val="left"/>
        <w:rPr>
          <w:rFonts w:ascii="Times New Roman" w:hAnsi="Times New Roman" w:cs="Times New Roman"/>
          <w:sz w:val="28"/>
          <w:szCs w:val="28"/>
          <w:u w:val="single"/>
        </w:rPr>
      </w:pPr>
      <w:r>
        <w:rPr>
          <w:rFonts w:ascii="Times New Roman" w:hAnsi="Times New Roman" w:cs="Times New Roman"/>
          <w:sz w:val="28"/>
          <w:szCs w:val="28"/>
        </w:rPr>
        <w:t>承诺人：</w:t>
      </w:r>
      <w:r>
        <w:rPr>
          <w:rFonts w:ascii="Times New Roman" w:hAnsi="Times New Roman" w:cs="Times New Roman"/>
          <w:sz w:val="28"/>
          <w:szCs w:val="28"/>
          <w:u w:val="single"/>
        </w:rPr>
        <w:t xml:space="preserve">                     </w:t>
      </w:r>
    </w:p>
    <w:p w14:paraId="5AC945A6">
      <w:pPr>
        <w:spacing w:line="360" w:lineRule="auto"/>
        <w:ind w:firstLine="5320" w:firstLineChars="1900"/>
        <w:jc w:val="left"/>
        <w:rPr>
          <w:rFonts w:ascii="Times New Roman" w:hAnsi="Times New Roman" w:cs="Times New Roman"/>
          <w:sz w:val="28"/>
          <w:szCs w:val="28"/>
        </w:rPr>
        <w:sectPr>
          <w:headerReference r:id="rId5" w:type="default"/>
          <w:pgSz w:w="11910" w:h="16840"/>
          <w:pgMar w:top="1440" w:right="1800" w:bottom="1440" w:left="1800" w:header="709" w:footer="947" w:gutter="0"/>
          <w:cols w:space="720" w:num="1"/>
          <w:docGrid w:linePitch="286" w:charSpace="0"/>
        </w:sectPr>
      </w:pPr>
      <w:r>
        <w:rPr>
          <w:rFonts w:ascii="Times New Roman" w:hAnsi="Times New Roman" w:cs="Times New Roman"/>
          <w:sz w:val="28"/>
          <w:szCs w:val="28"/>
          <w:u w:val="single"/>
        </w:rPr>
        <w:t>202</w:t>
      </w:r>
      <w:r>
        <w:rPr>
          <w:rFonts w:hint="eastAsia" w:ascii="Times New Roman" w:hAnsi="Times New Roman" w:cs="Times New Roman"/>
          <w:sz w:val="28"/>
          <w:szCs w:val="28"/>
          <w:u w:val="single"/>
          <w:lang w:val="en-US" w:eastAsia="zh-CN"/>
        </w:rPr>
        <w:t>5</w:t>
      </w:r>
      <w:r>
        <w:rPr>
          <w:rFonts w:ascii="Times New Roman" w:hAnsi="Times New Roman" w:cs="Times New Roman"/>
          <w:sz w:val="28"/>
          <w:szCs w:val="28"/>
        </w:rPr>
        <w:t>年</w:t>
      </w:r>
      <w:r>
        <w:rPr>
          <w:rFonts w:hint="eastAsia" w:ascii="Times New Roman" w:hAnsi="Times New Roman" w:cs="Times New Roman"/>
          <w:sz w:val="28"/>
          <w:szCs w:val="28"/>
          <w:u w:val="single"/>
        </w:rPr>
        <w:t xml:space="preserve">   </w:t>
      </w:r>
      <w:r>
        <w:rPr>
          <w:rFonts w:ascii="Times New Roman" w:hAnsi="Times New Roman" w:cs="Times New Roman"/>
          <w:sz w:val="28"/>
          <w:szCs w:val="28"/>
        </w:rPr>
        <w:t>月</w:t>
      </w:r>
      <w:r>
        <w:rPr>
          <w:rFonts w:hint="eastAsia" w:ascii="Times New Roman" w:hAnsi="Times New Roman" w:cs="Times New Roman"/>
          <w:sz w:val="28"/>
          <w:szCs w:val="28"/>
          <w:u w:val="single"/>
        </w:rPr>
        <w:t xml:space="preserve">   </w:t>
      </w:r>
      <w:r>
        <w:rPr>
          <w:rFonts w:ascii="Times New Roman" w:hAnsi="Times New Roman" w:cs="Times New Roman"/>
          <w:sz w:val="28"/>
          <w:szCs w:val="28"/>
        </w:rPr>
        <w:t>日</w:t>
      </w:r>
    </w:p>
    <w:p w14:paraId="129C10E0">
      <w:pPr>
        <w:jc w:val="left"/>
        <w:rPr>
          <w:rFonts w:ascii="Times New Roman" w:hAnsi="Times New Roman" w:eastAsia="黑体" w:cs="Times New Roman"/>
          <w:b/>
          <w:sz w:val="24"/>
          <w:szCs w:val="24"/>
        </w:rPr>
      </w:pPr>
      <w:r>
        <w:rPr>
          <w:rFonts w:hint="eastAsia" w:ascii="Times New Roman" w:hAnsi="Times New Roman" w:eastAsia="黑体" w:cs="Times New Roman"/>
          <w:b/>
          <w:sz w:val="24"/>
          <w:szCs w:val="24"/>
        </w:rPr>
        <w:t>附件二、</w:t>
      </w:r>
      <w:r>
        <w:rPr>
          <w:rFonts w:ascii="Times New Roman" w:hAnsi="Times New Roman" w:eastAsia="黑体" w:cs="Times New Roman"/>
          <w:b/>
          <w:sz w:val="24"/>
          <w:szCs w:val="24"/>
        </w:rPr>
        <w:t>营业执照（复印件，加盖公章）</w:t>
      </w:r>
    </w:p>
    <w:p w14:paraId="40326294">
      <w:pPr>
        <w:spacing w:line="351" w:lineRule="exact"/>
        <w:rPr>
          <w:rFonts w:ascii="宋体" w:hAnsi="宋体" w:eastAsia="宋体" w:cs="宋体"/>
          <w:sz w:val="28"/>
          <w:szCs w:val="28"/>
        </w:rPr>
        <w:sectPr>
          <w:footerReference r:id="rId6" w:type="default"/>
          <w:pgSz w:w="11910" w:h="16840"/>
          <w:pgMar w:top="1440" w:right="1800" w:bottom="1440" w:left="1800" w:header="709" w:footer="947" w:gutter="0"/>
          <w:cols w:space="720" w:num="1"/>
          <w:docGrid w:linePitch="286" w:charSpace="0"/>
        </w:sectPr>
      </w:pPr>
    </w:p>
    <w:p w14:paraId="7F6B57AB">
      <w:pPr>
        <w:spacing w:line="351" w:lineRule="exact"/>
        <w:rPr>
          <w:rFonts w:ascii="Times New Roman" w:hAnsi="Times New Roman" w:eastAsia="黑体" w:cs="Times New Roman"/>
          <w:b/>
          <w:sz w:val="24"/>
          <w:szCs w:val="24"/>
        </w:rPr>
      </w:pPr>
      <w:r>
        <w:rPr>
          <w:rFonts w:hint="eastAsia" w:ascii="Times New Roman" w:hAnsi="Times New Roman" w:eastAsia="黑体" w:cs="Times New Roman"/>
          <w:b/>
          <w:sz w:val="24"/>
          <w:szCs w:val="24"/>
        </w:rPr>
        <w:t>附件三、材料</w:t>
      </w:r>
      <w:r>
        <w:rPr>
          <w:rFonts w:ascii="Times New Roman" w:hAnsi="Times New Roman" w:eastAsia="黑体" w:cs="Times New Roman"/>
          <w:b/>
          <w:sz w:val="24"/>
          <w:szCs w:val="24"/>
        </w:rPr>
        <w:t>清单及报价</w:t>
      </w:r>
    </w:p>
    <w:p w14:paraId="7C9FCA2D">
      <w:pPr>
        <w:spacing w:before="10" w:line="360" w:lineRule="auto"/>
        <w:jc w:val="center"/>
        <w:rPr>
          <w:rFonts w:ascii="宋体" w:hAnsi="宋体" w:eastAsia="宋体" w:cs="宋体"/>
          <w:sz w:val="24"/>
          <w:szCs w:val="24"/>
        </w:rPr>
      </w:pPr>
    </w:p>
    <w:p w14:paraId="56526B7A">
      <w:pPr>
        <w:spacing w:before="10" w:line="360" w:lineRule="auto"/>
        <w:jc w:val="center"/>
        <w:rPr>
          <w:rFonts w:hint="eastAsia" w:ascii="黑体" w:hAnsi="黑体" w:eastAsia="黑体" w:cs="宋体"/>
          <w:sz w:val="24"/>
          <w:szCs w:val="24"/>
          <w:lang w:val="en-US" w:eastAsia="zh-CN"/>
        </w:rPr>
      </w:pPr>
      <w:r>
        <w:rPr>
          <w:rFonts w:hint="eastAsia" w:ascii="黑体" w:hAnsi="黑体" w:eastAsia="黑体" w:cs="宋体"/>
          <w:sz w:val="24"/>
          <w:szCs w:val="24"/>
          <w:lang w:val="en-US" w:eastAsia="zh-CN"/>
        </w:rPr>
        <w:t>厂区管道支架结构可靠性鉴定后加固处理工程</w:t>
      </w:r>
      <w:r>
        <w:rPr>
          <w:rFonts w:hint="eastAsia" w:ascii="黑体" w:hAnsi="黑体" w:eastAsia="黑体" w:cs="宋体"/>
          <w:sz w:val="24"/>
          <w:szCs w:val="24"/>
        </w:rPr>
        <w:t>材料竞选报价清单</w:t>
      </w:r>
    </w:p>
    <w:tbl>
      <w:tblPr>
        <w:tblStyle w:val="8"/>
        <w:tblpPr w:leftFromText="180" w:rightFromText="180" w:vertAnchor="text" w:horzAnchor="page" w:tblpX="1621" w:tblpY="454"/>
        <w:tblOverlap w:val="never"/>
        <w:tblW w:w="9157" w:type="dxa"/>
        <w:tblInd w:w="0" w:type="dxa"/>
        <w:tblLayout w:type="fixed"/>
        <w:tblCellMar>
          <w:top w:w="0" w:type="dxa"/>
          <w:left w:w="108" w:type="dxa"/>
          <w:bottom w:w="0" w:type="dxa"/>
          <w:right w:w="108" w:type="dxa"/>
        </w:tblCellMar>
      </w:tblPr>
      <w:tblGrid>
        <w:gridCol w:w="741"/>
        <w:gridCol w:w="2248"/>
        <w:gridCol w:w="622"/>
        <w:gridCol w:w="1362"/>
        <w:gridCol w:w="2066"/>
        <w:gridCol w:w="2118"/>
      </w:tblGrid>
      <w:tr w14:paraId="13B259F1">
        <w:tblPrEx>
          <w:tblCellMar>
            <w:top w:w="0" w:type="dxa"/>
            <w:left w:w="108" w:type="dxa"/>
            <w:bottom w:w="0" w:type="dxa"/>
            <w:right w:w="108" w:type="dxa"/>
          </w:tblCellMar>
        </w:tblPrEx>
        <w:trPr>
          <w:trHeight w:val="643" w:hRule="atLeast"/>
        </w:trPr>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14:paraId="4A77266A">
            <w:pPr>
              <w:widowControl/>
              <w:jc w:val="center"/>
              <w:rPr>
                <w:rFonts w:hint="eastAsia" w:ascii="Times New Roman" w:hAnsi="Times New Roman" w:cs="Times New Roman"/>
                <w:kern w:val="0"/>
                <w:szCs w:val="21"/>
              </w:rPr>
            </w:pPr>
            <w:r>
              <w:rPr>
                <w:rFonts w:hint="eastAsia" w:ascii="Times New Roman" w:hAnsi="Times New Roman" w:cs="Times New Roman"/>
                <w:kern w:val="0"/>
                <w:szCs w:val="21"/>
              </w:rPr>
              <w:t>序号</w:t>
            </w:r>
          </w:p>
        </w:tc>
        <w:tc>
          <w:tcPr>
            <w:tcW w:w="2248" w:type="dxa"/>
            <w:tcBorders>
              <w:top w:val="single" w:color="auto" w:sz="4" w:space="0"/>
              <w:left w:val="nil"/>
              <w:bottom w:val="single" w:color="auto" w:sz="4" w:space="0"/>
              <w:right w:val="single" w:color="auto" w:sz="4" w:space="0"/>
            </w:tcBorders>
            <w:shd w:val="clear" w:color="auto" w:fill="auto"/>
            <w:vAlign w:val="center"/>
          </w:tcPr>
          <w:p w14:paraId="46721D80">
            <w:pPr>
              <w:widowControl/>
              <w:jc w:val="center"/>
              <w:rPr>
                <w:rFonts w:hint="eastAsia" w:ascii="Times New Roman" w:hAnsi="Times New Roman" w:cs="Times New Roman"/>
                <w:kern w:val="0"/>
                <w:szCs w:val="21"/>
              </w:rPr>
            </w:pPr>
            <w:r>
              <w:rPr>
                <w:rFonts w:hint="eastAsia" w:ascii="Times New Roman" w:hAnsi="Times New Roman" w:cs="Times New Roman"/>
                <w:kern w:val="0"/>
                <w:szCs w:val="21"/>
              </w:rPr>
              <w:t>项目</w:t>
            </w:r>
          </w:p>
        </w:tc>
        <w:tc>
          <w:tcPr>
            <w:tcW w:w="622" w:type="dxa"/>
            <w:tcBorders>
              <w:top w:val="single" w:color="auto" w:sz="4" w:space="0"/>
              <w:left w:val="nil"/>
              <w:bottom w:val="single" w:color="auto" w:sz="4" w:space="0"/>
              <w:right w:val="single" w:color="auto" w:sz="4" w:space="0"/>
            </w:tcBorders>
            <w:vAlign w:val="center"/>
          </w:tcPr>
          <w:p w14:paraId="2BF1602A">
            <w:pPr>
              <w:widowControl/>
              <w:jc w:val="center"/>
              <w:rPr>
                <w:rFonts w:hint="eastAsia" w:ascii="Times New Roman" w:hAnsi="Times New Roman" w:cs="Times New Roman"/>
                <w:kern w:val="0"/>
                <w:szCs w:val="21"/>
              </w:rPr>
            </w:pPr>
            <w:r>
              <w:rPr>
                <w:rFonts w:hint="eastAsia" w:ascii="Times New Roman" w:hAnsi="Times New Roman" w:cs="Times New Roman"/>
                <w:kern w:val="0"/>
                <w:szCs w:val="21"/>
              </w:rPr>
              <w:t>单位</w:t>
            </w:r>
          </w:p>
        </w:tc>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14:paraId="6C585F09">
            <w:pPr>
              <w:widowControl/>
              <w:jc w:val="center"/>
              <w:rPr>
                <w:rFonts w:hint="eastAsia" w:ascii="Times New Roman" w:hAnsi="Times New Roman" w:cs="Times New Roman"/>
                <w:kern w:val="0"/>
                <w:szCs w:val="21"/>
              </w:rPr>
            </w:pPr>
            <w:r>
              <w:rPr>
                <w:rFonts w:hint="eastAsia" w:ascii="Times New Roman" w:hAnsi="Times New Roman" w:cs="Times New Roman"/>
                <w:kern w:val="0"/>
                <w:szCs w:val="21"/>
              </w:rPr>
              <w:t>暂定采购量</w:t>
            </w:r>
          </w:p>
        </w:tc>
        <w:tc>
          <w:tcPr>
            <w:tcW w:w="2066" w:type="dxa"/>
            <w:tcBorders>
              <w:top w:val="single" w:color="auto" w:sz="4" w:space="0"/>
              <w:left w:val="nil"/>
              <w:bottom w:val="single" w:color="auto" w:sz="4" w:space="0"/>
              <w:right w:val="single" w:color="auto" w:sz="4" w:space="0"/>
            </w:tcBorders>
            <w:shd w:val="clear" w:color="auto" w:fill="auto"/>
            <w:vAlign w:val="center"/>
          </w:tcPr>
          <w:p w14:paraId="792813E4">
            <w:pPr>
              <w:widowControl/>
              <w:jc w:val="center"/>
              <w:rPr>
                <w:rFonts w:hint="eastAsia" w:ascii="Times New Roman" w:hAnsi="Times New Roman" w:cs="Times New Roman" w:eastAsiaTheme="minorEastAsia"/>
                <w:kern w:val="0"/>
                <w:szCs w:val="21"/>
                <w:lang w:eastAsia="zh-CN"/>
              </w:rPr>
            </w:pPr>
            <w:r>
              <w:rPr>
                <w:rFonts w:hint="eastAsia" w:ascii="Times New Roman" w:hAnsi="Times New Roman" w:cs="Times New Roman"/>
                <w:kern w:val="0"/>
                <w:szCs w:val="21"/>
              </w:rPr>
              <w:t>不含税单价</w:t>
            </w:r>
            <w:r>
              <w:rPr>
                <w:rFonts w:hint="eastAsia" w:ascii="Times New Roman" w:hAnsi="Times New Roman" w:cs="Times New Roman"/>
                <w:kern w:val="0"/>
                <w:szCs w:val="21"/>
                <w:lang w:val="en-US" w:eastAsia="zh-CN"/>
              </w:rPr>
              <w:t>报价</w:t>
            </w:r>
          </w:p>
        </w:tc>
        <w:tc>
          <w:tcPr>
            <w:tcW w:w="2118" w:type="dxa"/>
            <w:tcBorders>
              <w:top w:val="single" w:color="auto" w:sz="4" w:space="0"/>
              <w:left w:val="nil"/>
              <w:bottom w:val="single" w:color="auto" w:sz="4" w:space="0"/>
              <w:right w:val="single" w:color="auto" w:sz="4" w:space="0"/>
            </w:tcBorders>
            <w:shd w:val="clear" w:color="auto" w:fill="auto"/>
            <w:vAlign w:val="center"/>
          </w:tcPr>
          <w:p w14:paraId="746CA3B6">
            <w:pPr>
              <w:widowControl/>
              <w:jc w:val="center"/>
              <w:rPr>
                <w:rFonts w:ascii="Times New Roman" w:hAnsi="Times New Roman" w:cs="Times New Roman"/>
                <w:kern w:val="0"/>
                <w:szCs w:val="21"/>
              </w:rPr>
            </w:pPr>
            <w:r>
              <w:rPr>
                <w:rFonts w:hint="eastAsia" w:ascii="Times New Roman" w:hAnsi="Times New Roman" w:cs="Times New Roman"/>
                <w:kern w:val="0"/>
                <w:szCs w:val="21"/>
              </w:rPr>
              <w:t>小计</w:t>
            </w:r>
          </w:p>
        </w:tc>
      </w:tr>
      <w:tr w14:paraId="73B22466">
        <w:tblPrEx>
          <w:tblCellMar>
            <w:top w:w="0" w:type="dxa"/>
            <w:left w:w="108" w:type="dxa"/>
            <w:bottom w:w="0" w:type="dxa"/>
            <w:right w:w="108" w:type="dxa"/>
          </w:tblCellMar>
        </w:tblPrEx>
        <w:trPr>
          <w:trHeight w:val="643" w:hRule="atLeast"/>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47876">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w:t>
            </w:r>
          </w:p>
        </w:tc>
        <w:tc>
          <w:tcPr>
            <w:tcW w:w="2248" w:type="dxa"/>
            <w:tcBorders>
              <w:top w:val="single" w:color="auto" w:sz="4" w:space="0"/>
              <w:left w:val="nil"/>
              <w:bottom w:val="single" w:color="auto" w:sz="4" w:space="0"/>
              <w:right w:val="single" w:color="auto" w:sz="4" w:space="0"/>
            </w:tcBorders>
            <w:shd w:val="clear" w:color="auto" w:fill="auto"/>
            <w:vAlign w:val="center"/>
          </w:tcPr>
          <w:p w14:paraId="1EB8627E">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富锌环氧底漆（油性）</w:t>
            </w:r>
          </w:p>
        </w:tc>
        <w:tc>
          <w:tcPr>
            <w:tcW w:w="622" w:type="dxa"/>
            <w:tcBorders>
              <w:top w:val="single" w:color="auto" w:sz="4" w:space="0"/>
              <w:left w:val="nil"/>
              <w:bottom w:val="single" w:color="auto" w:sz="4" w:space="0"/>
              <w:right w:val="single" w:color="auto" w:sz="4" w:space="0"/>
            </w:tcBorders>
            <w:vAlign w:val="center"/>
          </w:tcPr>
          <w:p w14:paraId="02F9F35C">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kg</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B2CB6">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7717.03</w:t>
            </w:r>
          </w:p>
        </w:tc>
        <w:tc>
          <w:tcPr>
            <w:tcW w:w="2066" w:type="dxa"/>
            <w:tcBorders>
              <w:top w:val="single" w:color="auto" w:sz="4" w:space="0"/>
              <w:left w:val="nil"/>
              <w:bottom w:val="single" w:color="auto" w:sz="4" w:space="0"/>
              <w:right w:val="single" w:color="auto" w:sz="4" w:space="0"/>
            </w:tcBorders>
            <w:shd w:val="clear" w:color="auto" w:fill="auto"/>
            <w:noWrap/>
            <w:vAlign w:val="center"/>
          </w:tcPr>
          <w:p w14:paraId="24A24630">
            <w:pPr>
              <w:widowControl/>
              <w:jc w:val="center"/>
              <w:rPr>
                <w:rFonts w:hint="default" w:ascii="Times New Roman" w:hAnsi="Times New Roman" w:cs="Times New Roman"/>
                <w:kern w:val="0"/>
                <w:szCs w:val="21"/>
                <w:lang w:val="en-US" w:eastAsia="zh-CN"/>
              </w:rPr>
            </w:pPr>
          </w:p>
        </w:tc>
        <w:tc>
          <w:tcPr>
            <w:tcW w:w="2118" w:type="dxa"/>
            <w:tcBorders>
              <w:top w:val="single" w:color="auto" w:sz="4" w:space="0"/>
              <w:left w:val="nil"/>
              <w:bottom w:val="single" w:color="auto" w:sz="4" w:space="0"/>
              <w:right w:val="single" w:color="auto" w:sz="4" w:space="0"/>
            </w:tcBorders>
            <w:shd w:val="clear" w:color="auto" w:fill="auto"/>
            <w:noWrap/>
            <w:vAlign w:val="center"/>
          </w:tcPr>
          <w:p w14:paraId="3F14FDDF">
            <w:pPr>
              <w:widowControl/>
              <w:jc w:val="center"/>
              <w:rPr>
                <w:rFonts w:hint="default" w:ascii="Times New Roman" w:hAnsi="Times New Roman" w:cs="Times New Roman"/>
                <w:kern w:val="0"/>
                <w:szCs w:val="21"/>
                <w:lang w:val="en-US" w:eastAsia="zh-CN"/>
              </w:rPr>
            </w:pPr>
          </w:p>
        </w:tc>
      </w:tr>
      <w:tr w14:paraId="77D84F09">
        <w:tblPrEx>
          <w:tblCellMar>
            <w:top w:w="0" w:type="dxa"/>
            <w:left w:w="108" w:type="dxa"/>
            <w:bottom w:w="0" w:type="dxa"/>
            <w:right w:w="108" w:type="dxa"/>
          </w:tblCellMar>
        </w:tblPrEx>
        <w:trPr>
          <w:trHeight w:val="643" w:hRule="atLeast"/>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44197">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w:t>
            </w:r>
          </w:p>
        </w:tc>
        <w:tc>
          <w:tcPr>
            <w:tcW w:w="2248" w:type="dxa"/>
            <w:tcBorders>
              <w:top w:val="single" w:color="auto" w:sz="4" w:space="0"/>
              <w:left w:val="nil"/>
              <w:bottom w:val="single" w:color="auto" w:sz="4" w:space="0"/>
              <w:right w:val="single" w:color="auto" w:sz="4" w:space="0"/>
            </w:tcBorders>
            <w:shd w:val="clear" w:color="auto" w:fill="auto"/>
            <w:vAlign w:val="center"/>
          </w:tcPr>
          <w:p w14:paraId="06040A79">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丙烯酸聚氨酯面漆（油性）</w:t>
            </w:r>
          </w:p>
        </w:tc>
        <w:tc>
          <w:tcPr>
            <w:tcW w:w="622" w:type="dxa"/>
            <w:tcBorders>
              <w:top w:val="single" w:color="auto" w:sz="4" w:space="0"/>
              <w:left w:val="nil"/>
              <w:bottom w:val="single" w:color="auto" w:sz="4" w:space="0"/>
              <w:right w:val="single" w:color="auto" w:sz="4" w:space="0"/>
            </w:tcBorders>
            <w:vAlign w:val="center"/>
          </w:tcPr>
          <w:p w14:paraId="25964FC0">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kg</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62728">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5527.9</w:t>
            </w:r>
          </w:p>
        </w:tc>
        <w:tc>
          <w:tcPr>
            <w:tcW w:w="2066" w:type="dxa"/>
            <w:tcBorders>
              <w:top w:val="single" w:color="auto" w:sz="4" w:space="0"/>
              <w:left w:val="nil"/>
              <w:bottom w:val="single" w:color="auto" w:sz="4" w:space="0"/>
              <w:right w:val="single" w:color="auto" w:sz="4" w:space="0"/>
            </w:tcBorders>
            <w:shd w:val="clear" w:color="auto" w:fill="auto"/>
            <w:noWrap/>
            <w:vAlign w:val="center"/>
          </w:tcPr>
          <w:p w14:paraId="7F8DFA2D">
            <w:pPr>
              <w:widowControl/>
              <w:jc w:val="center"/>
              <w:rPr>
                <w:rFonts w:hint="default" w:ascii="Times New Roman" w:hAnsi="Times New Roman" w:cs="Times New Roman"/>
                <w:kern w:val="0"/>
                <w:szCs w:val="21"/>
                <w:lang w:val="en-US" w:eastAsia="zh-CN"/>
              </w:rPr>
            </w:pPr>
          </w:p>
        </w:tc>
        <w:tc>
          <w:tcPr>
            <w:tcW w:w="2118" w:type="dxa"/>
            <w:tcBorders>
              <w:top w:val="single" w:color="auto" w:sz="4" w:space="0"/>
              <w:left w:val="nil"/>
              <w:bottom w:val="single" w:color="auto" w:sz="4" w:space="0"/>
              <w:right w:val="single" w:color="auto" w:sz="4" w:space="0"/>
            </w:tcBorders>
            <w:shd w:val="clear" w:color="auto" w:fill="auto"/>
            <w:noWrap/>
            <w:vAlign w:val="center"/>
          </w:tcPr>
          <w:p w14:paraId="38D5AC93">
            <w:pPr>
              <w:widowControl/>
              <w:jc w:val="center"/>
              <w:rPr>
                <w:rFonts w:hint="default" w:ascii="Times New Roman" w:hAnsi="Times New Roman" w:cs="Times New Roman"/>
                <w:kern w:val="0"/>
                <w:szCs w:val="21"/>
                <w:lang w:val="en-US" w:eastAsia="zh-CN"/>
              </w:rPr>
            </w:pPr>
          </w:p>
        </w:tc>
      </w:tr>
      <w:tr w14:paraId="36849835">
        <w:tblPrEx>
          <w:tblCellMar>
            <w:top w:w="0" w:type="dxa"/>
            <w:left w:w="108" w:type="dxa"/>
            <w:bottom w:w="0" w:type="dxa"/>
            <w:right w:w="108" w:type="dxa"/>
          </w:tblCellMar>
        </w:tblPrEx>
        <w:trPr>
          <w:trHeight w:val="643" w:hRule="atLeast"/>
        </w:trPr>
        <w:tc>
          <w:tcPr>
            <w:tcW w:w="741" w:type="dxa"/>
            <w:tcBorders>
              <w:top w:val="nil"/>
              <w:left w:val="single" w:color="auto" w:sz="4" w:space="0"/>
              <w:bottom w:val="single" w:color="auto" w:sz="4" w:space="0"/>
              <w:right w:val="single" w:color="auto" w:sz="4" w:space="0"/>
            </w:tcBorders>
            <w:shd w:val="clear" w:color="auto" w:fill="auto"/>
            <w:noWrap/>
            <w:vAlign w:val="center"/>
          </w:tcPr>
          <w:p w14:paraId="05819E5E">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3</w:t>
            </w:r>
          </w:p>
        </w:tc>
        <w:tc>
          <w:tcPr>
            <w:tcW w:w="2248" w:type="dxa"/>
            <w:tcBorders>
              <w:top w:val="nil"/>
              <w:left w:val="nil"/>
              <w:bottom w:val="single" w:color="auto" w:sz="4" w:space="0"/>
              <w:right w:val="single" w:color="auto" w:sz="4" w:space="0"/>
            </w:tcBorders>
            <w:shd w:val="clear" w:color="auto" w:fill="auto"/>
            <w:vAlign w:val="center"/>
          </w:tcPr>
          <w:p w14:paraId="4DD55324">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富锌环氧底漆（油性）-稀释剂</w:t>
            </w:r>
          </w:p>
        </w:tc>
        <w:tc>
          <w:tcPr>
            <w:tcW w:w="622" w:type="dxa"/>
            <w:tcBorders>
              <w:top w:val="single" w:color="auto" w:sz="4" w:space="0"/>
              <w:left w:val="nil"/>
              <w:bottom w:val="single" w:color="auto" w:sz="4" w:space="0"/>
              <w:right w:val="single" w:color="auto" w:sz="4" w:space="0"/>
            </w:tcBorders>
            <w:vAlign w:val="center"/>
          </w:tcPr>
          <w:p w14:paraId="516FE5AC">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kg</w:t>
            </w:r>
          </w:p>
        </w:tc>
        <w:tc>
          <w:tcPr>
            <w:tcW w:w="1362" w:type="dxa"/>
            <w:tcBorders>
              <w:top w:val="nil"/>
              <w:left w:val="single" w:color="auto" w:sz="4" w:space="0"/>
              <w:bottom w:val="single" w:color="auto" w:sz="4" w:space="0"/>
              <w:right w:val="single" w:color="auto" w:sz="4" w:space="0"/>
            </w:tcBorders>
            <w:shd w:val="clear" w:color="auto" w:fill="auto"/>
            <w:noWrap/>
            <w:vAlign w:val="center"/>
          </w:tcPr>
          <w:p w14:paraId="69E2B818">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3224.61</w:t>
            </w:r>
          </w:p>
        </w:tc>
        <w:tc>
          <w:tcPr>
            <w:tcW w:w="2066" w:type="dxa"/>
            <w:tcBorders>
              <w:top w:val="nil"/>
              <w:left w:val="nil"/>
              <w:bottom w:val="single" w:color="auto" w:sz="4" w:space="0"/>
              <w:right w:val="single" w:color="auto" w:sz="4" w:space="0"/>
            </w:tcBorders>
            <w:shd w:val="clear" w:color="auto" w:fill="auto"/>
            <w:noWrap/>
            <w:vAlign w:val="center"/>
          </w:tcPr>
          <w:p w14:paraId="5ADFBD8D">
            <w:pPr>
              <w:widowControl/>
              <w:jc w:val="center"/>
              <w:rPr>
                <w:rFonts w:hint="default" w:ascii="Times New Roman" w:hAnsi="Times New Roman" w:cs="Times New Roman"/>
                <w:kern w:val="0"/>
                <w:szCs w:val="21"/>
                <w:lang w:val="en-US" w:eastAsia="zh-CN"/>
              </w:rPr>
            </w:pPr>
          </w:p>
        </w:tc>
        <w:tc>
          <w:tcPr>
            <w:tcW w:w="2118" w:type="dxa"/>
            <w:tcBorders>
              <w:top w:val="nil"/>
              <w:left w:val="nil"/>
              <w:bottom w:val="single" w:color="auto" w:sz="4" w:space="0"/>
              <w:right w:val="single" w:color="auto" w:sz="4" w:space="0"/>
            </w:tcBorders>
            <w:shd w:val="clear" w:color="auto" w:fill="auto"/>
            <w:noWrap/>
            <w:vAlign w:val="center"/>
          </w:tcPr>
          <w:p w14:paraId="2E3C5203">
            <w:pPr>
              <w:widowControl/>
              <w:jc w:val="center"/>
              <w:rPr>
                <w:rFonts w:hint="default" w:ascii="Times New Roman" w:hAnsi="Times New Roman" w:cs="Times New Roman"/>
                <w:kern w:val="0"/>
                <w:szCs w:val="21"/>
                <w:lang w:val="en-US" w:eastAsia="zh-CN"/>
              </w:rPr>
            </w:pPr>
          </w:p>
        </w:tc>
      </w:tr>
      <w:tr w14:paraId="285EE1C9">
        <w:tblPrEx>
          <w:tblCellMar>
            <w:top w:w="0" w:type="dxa"/>
            <w:left w:w="108" w:type="dxa"/>
            <w:bottom w:w="0" w:type="dxa"/>
            <w:right w:w="108" w:type="dxa"/>
          </w:tblCellMar>
        </w:tblPrEx>
        <w:trPr>
          <w:trHeight w:val="643" w:hRule="atLeast"/>
        </w:trPr>
        <w:tc>
          <w:tcPr>
            <w:tcW w:w="741" w:type="dxa"/>
            <w:tcBorders>
              <w:top w:val="nil"/>
              <w:left w:val="single" w:color="auto" w:sz="4" w:space="0"/>
              <w:bottom w:val="single" w:color="auto" w:sz="4" w:space="0"/>
              <w:right w:val="single" w:color="auto" w:sz="4" w:space="0"/>
            </w:tcBorders>
            <w:shd w:val="clear" w:color="auto" w:fill="auto"/>
            <w:noWrap/>
            <w:vAlign w:val="center"/>
          </w:tcPr>
          <w:p w14:paraId="64313CA4">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4</w:t>
            </w:r>
          </w:p>
        </w:tc>
        <w:tc>
          <w:tcPr>
            <w:tcW w:w="2248" w:type="dxa"/>
            <w:tcBorders>
              <w:top w:val="nil"/>
              <w:left w:val="nil"/>
              <w:bottom w:val="single" w:color="auto" w:sz="4" w:space="0"/>
              <w:right w:val="single" w:color="auto" w:sz="4" w:space="0"/>
            </w:tcBorders>
            <w:shd w:val="clear" w:color="auto" w:fill="auto"/>
            <w:vAlign w:val="center"/>
          </w:tcPr>
          <w:p w14:paraId="1C43FD10">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丙烯酸聚氨酯面漆（油性）-稀释剂</w:t>
            </w:r>
          </w:p>
        </w:tc>
        <w:tc>
          <w:tcPr>
            <w:tcW w:w="622" w:type="dxa"/>
            <w:tcBorders>
              <w:top w:val="single" w:color="auto" w:sz="4" w:space="0"/>
              <w:left w:val="nil"/>
              <w:bottom w:val="single" w:color="auto" w:sz="4" w:space="0"/>
              <w:right w:val="single" w:color="auto" w:sz="4" w:space="0"/>
            </w:tcBorders>
            <w:vAlign w:val="center"/>
          </w:tcPr>
          <w:p w14:paraId="3957FFB2">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kg</w:t>
            </w:r>
          </w:p>
        </w:tc>
        <w:tc>
          <w:tcPr>
            <w:tcW w:w="1362" w:type="dxa"/>
            <w:tcBorders>
              <w:top w:val="nil"/>
              <w:left w:val="single" w:color="auto" w:sz="4" w:space="0"/>
              <w:bottom w:val="single" w:color="auto" w:sz="4" w:space="0"/>
              <w:right w:val="single" w:color="auto" w:sz="4" w:space="0"/>
            </w:tcBorders>
            <w:shd w:val="clear" w:color="auto" w:fill="auto"/>
            <w:noWrap/>
            <w:vAlign w:val="center"/>
          </w:tcPr>
          <w:p w14:paraId="7347BD3E">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2321.72</w:t>
            </w:r>
          </w:p>
        </w:tc>
        <w:tc>
          <w:tcPr>
            <w:tcW w:w="2066" w:type="dxa"/>
            <w:tcBorders>
              <w:top w:val="nil"/>
              <w:left w:val="nil"/>
              <w:bottom w:val="single" w:color="auto" w:sz="4" w:space="0"/>
              <w:right w:val="single" w:color="auto" w:sz="4" w:space="0"/>
            </w:tcBorders>
            <w:shd w:val="clear" w:color="auto" w:fill="auto"/>
            <w:noWrap/>
            <w:vAlign w:val="center"/>
          </w:tcPr>
          <w:p w14:paraId="4E10505B">
            <w:pPr>
              <w:widowControl/>
              <w:jc w:val="center"/>
              <w:rPr>
                <w:rFonts w:hint="default" w:ascii="Times New Roman" w:hAnsi="Times New Roman" w:cs="Times New Roman"/>
                <w:kern w:val="0"/>
                <w:szCs w:val="21"/>
                <w:lang w:val="en-US" w:eastAsia="zh-CN"/>
              </w:rPr>
            </w:pPr>
          </w:p>
        </w:tc>
        <w:tc>
          <w:tcPr>
            <w:tcW w:w="2118" w:type="dxa"/>
            <w:tcBorders>
              <w:top w:val="nil"/>
              <w:left w:val="nil"/>
              <w:bottom w:val="single" w:color="auto" w:sz="4" w:space="0"/>
              <w:right w:val="single" w:color="auto" w:sz="4" w:space="0"/>
            </w:tcBorders>
            <w:shd w:val="clear" w:color="auto" w:fill="auto"/>
            <w:noWrap/>
            <w:vAlign w:val="center"/>
          </w:tcPr>
          <w:p w14:paraId="610CE393">
            <w:pPr>
              <w:widowControl/>
              <w:jc w:val="center"/>
              <w:rPr>
                <w:rFonts w:hint="default" w:ascii="Times New Roman" w:hAnsi="Times New Roman" w:cs="Times New Roman"/>
                <w:kern w:val="0"/>
                <w:szCs w:val="21"/>
                <w:lang w:val="en-US" w:eastAsia="zh-CN"/>
              </w:rPr>
            </w:pPr>
          </w:p>
        </w:tc>
      </w:tr>
      <w:tr w14:paraId="07AF0364">
        <w:tblPrEx>
          <w:tblCellMar>
            <w:top w:w="0" w:type="dxa"/>
            <w:left w:w="108" w:type="dxa"/>
            <w:bottom w:w="0" w:type="dxa"/>
            <w:right w:w="108" w:type="dxa"/>
          </w:tblCellMar>
        </w:tblPrEx>
        <w:trPr>
          <w:trHeight w:val="643" w:hRule="atLeast"/>
        </w:trPr>
        <w:tc>
          <w:tcPr>
            <w:tcW w:w="741" w:type="dxa"/>
            <w:tcBorders>
              <w:top w:val="nil"/>
              <w:left w:val="single" w:color="auto" w:sz="4" w:space="0"/>
              <w:bottom w:val="single" w:color="auto" w:sz="4" w:space="0"/>
              <w:right w:val="single" w:color="auto" w:sz="4" w:space="0"/>
            </w:tcBorders>
            <w:shd w:val="clear" w:color="auto" w:fill="auto"/>
            <w:noWrap/>
            <w:vAlign w:val="center"/>
          </w:tcPr>
          <w:p w14:paraId="5EEDFB75">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5</w:t>
            </w:r>
          </w:p>
        </w:tc>
        <w:tc>
          <w:tcPr>
            <w:tcW w:w="2248" w:type="dxa"/>
            <w:tcBorders>
              <w:top w:val="nil"/>
              <w:left w:val="nil"/>
              <w:bottom w:val="single" w:color="auto" w:sz="4" w:space="0"/>
              <w:right w:val="single" w:color="auto" w:sz="4" w:space="0"/>
            </w:tcBorders>
            <w:shd w:val="clear" w:color="auto" w:fill="auto"/>
            <w:vAlign w:val="center"/>
          </w:tcPr>
          <w:p w14:paraId="0DF4697B">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富锌环氧底漆（水性）</w:t>
            </w:r>
          </w:p>
        </w:tc>
        <w:tc>
          <w:tcPr>
            <w:tcW w:w="622" w:type="dxa"/>
            <w:tcBorders>
              <w:top w:val="single" w:color="auto" w:sz="4" w:space="0"/>
              <w:left w:val="nil"/>
              <w:bottom w:val="single" w:color="auto" w:sz="4" w:space="0"/>
              <w:right w:val="single" w:color="auto" w:sz="4" w:space="0"/>
            </w:tcBorders>
            <w:vAlign w:val="center"/>
          </w:tcPr>
          <w:p w14:paraId="63AB0B7D">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kg</w:t>
            </w:r>
          </w:p>
        </w:tc>
        <w:tc>
          <w:tcPr>
            <w:tcW w:w="1362" w:type="dxa"/>
            <w:tcBorders>
              <w:top w:val="nil"/>
              <w:left w:val="single" w:color="auto" w:sz="4" w:space="0"/>
              <w:bottom w:val="single" w:color="auto" w:sz="4" w:space="0"/>
              <w:right w:val="single" w:color="auto" w:sz="4" w:space="0"/>
            </w:tcBorders>
            <w:shd w:val="clear" w:color="auto" w:fill="auto"/>
            <w:noWrap/>
            <w:vAlign w:val="center"/>
          </w:tcPr>
          <w:p w14:paraId="4A1B69F8">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214.73</w:t>
            </w:r>
          </w:p>
        </w:tc>
        <w:tc>
          <w:tcPr>
            <w:tcW w:w="2066" w:type="dxa"/>
            <w:tcBorders>
              <w:top w:val="nil"/>
              <w:left w:val="nil"/>
              <w:bottom w:val="single" w:color="auto" w:sz="4" w:space="0"/>
              <w:right w:val="single" w:color="auto" w:sz="4" w:space="0"/>
            </w:tcBorders>
            <w:shd w:val="clear" w:color="auto" w:fill="auto"/>
            <w:noWrap/>
            <w:vAlign w:val="center"/>
          </w:tcPr>
          <w:p w14:paraId="75A471CB">
            <w:pPr>
              <w:widowControl/>
              <w:jc w:val="center"/>
              <w:rPr>
                <w:rFonts w:hint="default" w:ascii="Times New Roman" w:hAnsi="Times New Roman" w:cs="Times New Roman"/>
                <w:kern w:val="0"/>
                <w:szCs w:val="21"/>
                <w:lang w:val="en-US" w:eastAsia="zh-CN"/>
              </w:rPr>
            </w:pPr>
          </w:p>
        </w:tc>
        <w:tc>
          <w:tcPr>
            <w:tcW w:w="2118" w:type="dxa"/>
            <w:tcBorders>
              <w:top w:val="nil"/>
              <w:left w:val="nil"/>
              <w:bottom w:val="single" w:color="auto" w:sz="4" w:space="0"/>
              <w:right w:val="single" w:color="auto" w:sz="4" w:space="0"/>
            </w:tcBorders>
            <w:shd w:val="clear" w:color="auto" w:fill="auto"/>
            <w:noWrap/>
            <w:vAlign w:val="center"/>
          </w:tcPr>
          <w:p w14:paraId="20B471CA">
            <w:pPr>
              <w:widowControl/>
              <w:jc w:val="center"/>
              <w:rPr>
                <w:rFonts w:hint="default" w:ascii="Times New Roman" w:hAnsi="Times New Roman" w:cs="Times New Roman"/>
                <w:kern w:val="0"/>
                <w:szCs w:val="21"/>
                <w:lang w:val="en-US" w:eastAsia="zh-CN"/>
              </w:rPr>
            </w:pPr>
          </w:p>
        </w:tc>
      </w:tr>
      <w:tr w14:paraId="57A3255B">
        <w:tblPrEx>
          <w:tblCellMar>
            <w:top w:w="0" w:type="dxa"/>
            <w:left w:w="108" w:type="dxa"/>
            <w:bottom w:w="0" w:type="dxa"/>
            <w:right w:w="108" w:type="dxa"/>
          </w:tblCellMar>
        </w:tblPrEx>
        <w:trPr>
          <w:trHeight w:val="643" w:hRule="atLeast"/>
        </w:trPr>
        <w:tc>
          <w:tcPr>
            <w:tcW w:w="741" w:type="dxa"/>
            <w:tcBorders>
              <w:top w:val="nil"/>
              <w:left w:val="single" w:color="auto" w:sz="4" w:space="0"/>
              <w:bottom w:val="single" w:color="auto" w:sz="4" w:space="0"/>
              <w:right w:val="single" w:color="auto" w:sz="4" w:space="0"/>
            </w:tcBorders>
            <w:shd w:val="clear" w:color="auto" w:fill="auto"/>
            <w:noWrap/>
            <w:vAlign w:val="center"/>
          </w:tcPr>
          <w:p w14:paraId="4E3F58FD">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6</w:t>
            </w:r>
          </w:p>
        </w:tc>
        <w:tc>
          <w:tcPr>
            <w:tcW w:w="2248" w:type="dxa"/>
            <w:tcBorders>
              <w:top w:val="nil"/>
              <w:left w:val="nil"/>
              <w:bottom w:val="single" w:color="auto" w:sz="4" w:space="0"/>
              <w:right w:val="single" w:color="auto" w:sz="4" w:space="0"/>
            </w:tcBorders>
            <w:shd w:val="clear" w:color="auto" w:fill="auto"/>
            <w:vAlign w:val="center"/>
          </w:tcPr>
          <w:p w14:paraId="0D4BCCBE">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丙烯酸聚氨酯面漆（水性）</w:t>
            </w:r>
          </w:p>
        </w:tc>
        <w:tc>
          <w:tcPr>
            <w:tcW w:w="622" w:type="dxa"/>
            <w:tcBorders>
              <w:top w:val="single" w:color="auto" w:sz="4" w:space="0"/>
              <w:left w:val="nil"/>
              <w:bottom w:val="single" w:color="auto" w:sz="4" w:space="0"/>
              <w:right w:val="single" w:color="auto" w:sz="4" w:space="0"/>
            </w:tcBorders>
            <w:vAlign w:val="center"/>
          </w:tcPr>
          <w:p w14:paraId="11EFE679">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kg</w:t>
            </w:r>
          </w:p>
        </w:tc>
        <w:tc>
          <w:tcPr>
            <w:tcW w:w="1362" w:type="dxa"/>
            <w:tcBorders>
              <w:top w:val="nil"/>
              <w:left w:val="single" w:color="auto" w:sz="4" w:space="0"/>
              <w:bottom w:val="single" w:color="auto" w:sz="4" w:space="0"/>
              <w:right w:val="single" w:color="auto" w:sz="4" w:space="0"/>
            </w:tcBorders>
            <w:shd w:val="clear" w:color="auto" w:fill="auto"/>
            <w:noWrap/>
            <w:vAlign w:val="center"/>
          </w:tcPr>
          <w:p w14:paraId="68B6F176">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154.60</w:t>
            </w:r>
          </w:p>
        </w:tc>
        <w:tc>
          <w:tcPr>
            <w:tcW w:w="2066" w:type="dxa"/>
            <w:tcBorders>
              <w:top w:val="nil"/>
              <w:left w:val="nil"/>
              <w:bottom w:val="single" w:color="auto" w:sz="4" w:space="0"/>
              <w:right w:val="single" w:color="auto" w:sz="4" w:space="0"/>
            </w:tcBorders>
            <w:shd w:val="clear" w:color="auto" w:fill="auto"/>
            <w:noWrap/>
            <w:vAlign w:val="center"/>
          </w:tcPr>
          <w:p w14:paraId="0E25B2A9">
            <w:pPr>
              <w:widowControl/>
              <w:jc w:val="center"/>
              <w:rPr>
                <w:rFonts w:hint="default" w:ascii="Times New Roman" w:hAnsi="Times New Roman" w:cs="Times New Roman"/>
                <w:kern w:val="0"/>
                <w:szCs w:val="21"/>
                <w:lang w:val="en-US" w:eastAsia="zh-CN"/>
              </w:rPr>
            </w:pPr>
          </w:p>
        </w:tc>
        <w:tc>
          <w:tcPr>
            <w:tcW w:w="2118" w:type="dxa"/>
            <w:tcBorders>
              <w:top w:val="nil"/>
              <w:left w:val="nil"/>
              <w:bottom w:val="single" w:color="auto" w:sz="4" w:space="0"/>
              <w:right w:val="single" w:color="auto" w:sz="4" w:space="0"/>
            </w:tcBorders>
            <w:shd w:val="clear" w:color="auto" w:fill="auto"/>
            <w:noWrap/>
            <w:vAlign w:val="center"/>
          </w:tcPr>
          <w:p w14:paraId="16EE6968">
            <w:pPr>
              <w:widowControl/>
              <w:jc w:val="center"/>
              <w:rPr>
                <w:rFonts w:hint="default" w:ascii="Times New Roman" w:hAnsi="Times New Roman" w:cs="Times New Roman"/>
                <w:kern w:val="0"/>
                <w:szCs w:val="21"/>
                <w:lang w:val="en-US" w:eastAsia="zh-CN"/>
              </w:rPr>
            </w:pPr>
          </w:p>
        </w:tc>
      </w:tr>
      <w:tr w14:paraId="628008A3">
        <w:tblPrEx>
          <w:tblCellMar>
            <w:top w:w="0" w:type="dxa"/>
            <w:left w:w="108" w:type="dxa"/>
            <w:bottom w:w="0" w:type="dxa"/>
            <w:right w:w="108" w:type="dxa"/>
          </w:tblCellMar>
        </w:tblPrEx>
        <w:trPr>
          <w:trHeight w:val="643" w:hRule="atLeast"/>
        </w:trPr>
        <w:tc>
          <w:tcPr>
            <w:tcW w:w="741" w:type="dxa"/>
            <w:tcBorders>
              <w:top w:val="nil"/>
              <w:left w:val="single" w:color="auto" w:sz="4" w:space="0"/>
              <w:bottom w:val="single" w:color="auto" w:sz="4" w:space="0"/>
              <w:right w:val="single" w:color="auto" w:sz="4" w:space="0"/>
            </w:tcBorders>
            <w:shd w:val="clear" w:color="auto" w:fill="auto"/>
            <w:noWrap/>
            <w:vAlign w:val="center"/>
          </w:tcPr>
          <w:p w14:paraId="63308D9B">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7</w:t>
            </w:r>
          </w:p>
        </w:tc>
        <w:tc>
          <w:tcPr>
            <w:tcW w:w="2248" w:type="dxa"/>
            <w:tcBorders>
              <w:top w:val="nil"/>
              <w:left w:val="nil"/>
              <w:bottom w:val="single" w:color="auto" w:sz="4" w:space="0"/>
              <w:right w:val="single" w:color="auto" w:sz="4" w:space="0"/>
            </w:tcBorders>
            <w:shd w:val="clear" w:color="auto" w:fill="auto"/>
            <w:vAlign w:val="center"/>
          </w:tcPr>
          <w:p w14:paraId="7E874CA3">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混凝土防腐涂料</w:t>
            </w:r>
          </w:p>
        </w:tc>
        <w:tc>
          <w:tcPr>
            <w:tcW w:w="622" w:type="dxa"/>
            <w:tcBorders>
              <w:top w:val="single" w:color="auto" w:sz="4" w:space="0"/>
              <w:left w:val="nil"/>
              <w:bottom w:val="single" w:color="auto" w:sz="4" w:space="0"/>
              <w:right w:val="single" w:color="auto" w:sz="4" w:space="0"/>
            </w:tcBorders>
            <w:vAlign w:val="center"/>
          </w:tcPr>
          <w:p w14:paraId="768DB8B8">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kg</w:t>
            </w:r>
          </w:p>
        </w:tc>
        <w:tc>
          <w:tcPr>
            <w:tcW w:w="1362" w:type="dxa"/>
            <w:tcBorders>
              <w:top w:val="nil"/>
              <w:left w:val="single" w:color="auto" w:sz="4" w:space="0"/>
              <w:bottom w:val="single" w:color="auto" w:sz="4" w:space="0"/>
              <w:right w:val="single" w:color="auto" w:sz="4" w:space="0"/>
            </w:tcBorders>
            <w:shd w:val="clear" w:color="auto" w:fill="auto"/>
            <w:noWrap/>
            <w:vAlign w:val="center"/>
          </w:tcPr>
          <w:p w14:paraId="3F603165">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21228.9</w:t>
            </w:r>
          </w:p>
        </w:tc>
        <w:tc>
          <w:tcPr>
            <w:tcW w:w="2066" w:type="dxa"/>
            <w:tcBorders>
              <w:top w:val="nil"/>
              <w:left w:val="nil"/>
              <w:bottom w:val="single" w:color="auto" w:sz="4" w:space="0"/>
              <w:right w:val="single" w:color="auto" w:sz="4" w:space="0"/>
            </w:tcBorders>
            <w:shd w:val="clear" w:color="auto" w:fill="auto"/>
            <w:noWrap/>
            <w:vAlign w:val="center"/>
          </w:tcPr>
          <w:p w14:paraId="4A0E3986">
            <w:pPr>
              <w:widowControl/>
              <w:jc w:val="center"/>
              <w:rPr>
                <w:rFonts w:hint="default" w:ascii="Times New Roman" w:hAnsi="Times New Roman" w:cs="Times New Roman"/>
                <w:kern w:val="0"/>
                <w:szCs w:val="21"/>
                <w:lang w:val="en-US" w:eastAsia="zh-CN"/>
              </w:rPr>
            </w:pPr>
          </w:p>
        </w:tc>
        <w:tc>
          <w:tcPr>
            <w:tcW w:w="2118" w:type="dxa"/>
            <w:tcBorders>
              <w:top w:val="nil"/>
              <w:left w:val="nil"/>
              <w:bottom w:val="single" w:color="auto" w:sz="4" w:space="0"/>
              <w:right w:val="single" w:color="auto" w:sz="4" w:space="0"/>
            </w:tcBorders>
            <w:shd w:val="clear" w:color="auto" w:fill="auto"/>
            <w:noWrap/>
            <w:vAlign w:val="center"/>
          </w:tcPr>
          <w:p w14:paraId="5FB7B36F">
            <w:pPr>
              <w:widowControl/>
              <w:jc w:val="center"/>
              <w:rPr>
                <w:rFonts w:hint="default" w:ascii="Times New Roman" w:hAnsi="Times New Roman" w:cs="Times New Roman"/>
                <w:kern w:val="0"/>
                <w:szCs w:val="21"/>
                <w:lang w:val="en-US" w:eastAsia="zh-CN"/>
              </w:rPr>
            </w:pPr>
          </w:p>
        </w:tc>
      </w:tr>
      <w:tr w14:paraId="59719809">
        <w:tblPrEx>
          <w:tblCellMar>
            <w:top w:w="0" w:type="dxa"/>
            <w:left w:w="108" w:type="dxa"/>
            <w:bottom w:w="0" w:type="dxa"/>
            <w:right w:w="108" w:type="dxa"/>
          </w:tblCellMar>
        </w:tblPrEx>
        <w:trPr>
          <w:trHeight w:val="643" w:hRule="atLeast"/>
        </w:trPr>
        <w:tc>
          <w:tcPr>
            <w:tcW w:w="741" w:type="dxa"/>
            <w:tcBorders>
              <w:top w:val="nil"/>
              <w:left w:val="single" w:color="auto" w:sz="4" w:space="0"/>
              <w:bottom w:val="single" w:color="auto" w:sz="4" w:space="0"/>
              <w:right w:val="single" w:color="auto" w:sz="4" w:space="0"/>
            </w:tcBorders>
            <w:shd w:val="clear" w:color="auto" w:fill="auto"/>
            <w:noWrap/>
            <w:vAlign w:val="center"/>
          </w:tcPr>
          <w:p w14:paraId="48A0B7EC">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8</w:t>
            </w:r>
          </w:p>
        </w:tc>
        <w:tc>
          <w:tcPr>
            <w:tcW w:w="2248" w:type="dxa"/>
            <w:tcBorders>
              <w:top w:val="nil"/>
              <w:left w:val="nil"/>
              <w:bottom w:val="single" w:color="auto" w:sz="4" w:space="0"/>
              <w:right w:val="single" w:color="auto" w:sz="4" w:space="0"/>
            </w:tcBorders>
            <w:shd w:val="clear" w:color="auto" w:fill="auto"/>
            <w:vAlign w:val="center"/>
          </w:tcPr>
          <w:p w14:paraId="108DD8D0">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界面剂</w:t>
            </w:r>
          </w:p>
        </w:tc>
        <w:tc>
          <w:tcPr>
            <w:tcW w:w="622" w:type="dxa"/>
            <w:tcBorders>
              <w:top w:val="single" w:color="auto" w:sz="4" w:space="0"/>
              <w:left w:val="nil"/>
              <w:bottom w:val="single" w:color="auto" w:sz="4" w:space="0"/>
              <w:right w:val="single" w:color="auto" w:sz="4" w:space="0"/>
            </w:tcBorders>
            <w:vAlign w:val="center"/>
          </w:tcPr>
          <w:p w14:paraId="21AB396C">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kg</w:t>
            </w:r>
          </w:p>
        </w:tc>
        <w:tc>
          <w:tcPr>
            <w:tcW w:w="1362" w:type="dxa"/>
            <w:tcBorders>
              <w:top w:val="nil"/>
              <w:left w:val="single" w:color="auto" w:sz="4" w:space="0"/>
              <w:bottom w:val="single" w:color="auto" w:sz="4" w:space="0"/>
              <w:right w:val="single" w:color="auto" w:sz="4" w:space="0"/>
            </w:tcBorders>
            <w:shd w:val="clear" w:color="auto" w:fill="auto"/>
            <w:noWrap/>
            <w:vAlign w:val="center"/>
          </w:tcPr>
          <w:p w14:paraId="6BC27F2D">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376.92</w:t>
            </w:r>
          </w:p>
        </w:tc>
        <w:tc>
          <w:tcPr>
            <w:tcW w:w="2066" w:type="dxa"/>
            <w:tcBorders>
              <w:top w:val="nil"/>
              <w:left w:val="nil"/>
              <w:bottom w:val="single" w:color="auto" w:sz="4" w:space="0"/>
              <w:right w:val="single" w:color="auto" w:sz="4" w:space="0"/>
            </w:tcBorders>
            <w:shd w:val="clear" w:color="auto" w:fill="auto"/>
            <w:noWrap/>
            <w:vAlign w:val="center"/>
          </w:tcPr>
          <w:p w14:paraId="0AF88EC7">
            <w:pPr>
              <w:widowControl/>
              <w:jc w:val="center"/>
              <w:rPr>
                <w:rFonts w:hint="default" w:ascii="Times New Roman" w:hAnsi="Times New Roman" w:cs="Times New Roman"/>
                <w:kern w:val="0"/>
                <w:szCs w:val="21"/>
                <w:lang w:val="en-US" w:eastAsia="zh-CN"/>
              </w:rPr>
            </w:pPr>
          </w:p>
        </w:tc>
        <w:tc>
          <w:tcPr>
            <w:tcW w:w="2118" w:type="dxa"/>
            <w:tcBorders>
              <w:top w:val="nil"/>
              <w:left w:val="nil"/>
              <w:bottom w:val="single" w:color="auto" w:sz="4" w:space="0"/>
              <w:right w:val="single" w:color="auto" w:sz="4" w:space="0"/>
            </w:tcBorders>
            <w:shd w:val="clear" w:color="auto" w:fill="auto"/>
            <w:noWrap/>
            <w:vAlign w:val="center"/>
          </w:tcPr>
          <w:p w14:paraId="4E9D8C44">
            <w:pPr>
              <w:widowControl/>
              <w:jc w:val="center"/>
              <w:rPr>
                <w:rFonts w:hint="default" w:ascii="Times New Roman" w:hAnsi="Times New Roman" w:cs="Times New Roman"/>
                <w:kern w:val="0"/>
                <w:szCs w:val="21"/>
                <w:lang w:val="en-US" w:eastAsia="zh-CN"/>
              </w:rPr>
            </w:pPr>
          </w:p>
        </w:tc>
      </w:tr>
      <w:tr w14:paraId="437BC2C5">
        <w:tblPrEx>
          <w:tblCellMar>
            <w:top w:w="0" w:type="dxa"/>
            <w:left w:w="108" w:type="dxa"/>
            <w:bottom w:w="0" w:type="dxa"/>
            <w:right w:w="108" w:type="dxa"/>
          </w:tblCellMar>
        </w:tblPrEx>
        <w:trPr>
          <w:trHeight w:val="643" w:hRule="atLeast"/>
        </w:trPr>
        <w:tc>
          <w:tcPr>
            <w:tcW w:w="741" w:type="dxa"/>
            <w:tcBorders>
              <w:top w:val="nil"/>
              <w:left w:val="single" w:color="auto" w:sz="4" w:space="0"/>
              <w:bottom w:val="single" w:color="auto" w:sz="4" w:space="0"/>
              <w:right w:val="single" w:color="auto" w:sz="4" w:space="0"/>
            </w:tcBorders>
            <w:shd w:val="clear" w:color="auto" w:fill="auto"/>
            <w:noWrap/>
            <w:vAlign w:val="center"/>
          </w:tcPr>
          <w:p w14:paraId="2AC500D3">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9</w:t>
            </w:r>
          </w:p>
        </w:tc>
        <w:tc>
          <w:tcPr>
            <w:tcW w:w="2248" w:type="dxa"/>
            <w:tcBorders>
              <w:top w:val="nil"/>
              <w:left w:val="nil"/>
              <w:bottom w:val="single" w:color="auto" w:sz="4" w:space="0"/>
              <w:right w:val="single" w:color="auto" w:sz="4" w:space="0"/>
            </w:tcBorders>
            <w:shd w:val="clear" w:color="auto" w:fill="auto"/>
            <w:vAlign w:val="center"/>
          </w:tcPr>
          <w:p w14:paraId="26391CA8">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钢丝网网孔150*150mm，丝径0.6mm</w:t>
            </w:r>
          </w:p>
        </w:tc>
        <w:tc>
          <w:tcPr>
            <w:tcW w:w="622" w:type="dxa"/>
            <w:tcBorders>
              <w:top w:val="single" w:color="auto" w:sz="4" w:space="0"/>
              <w:left w:val="nil"/>
              <w:bottom w:val="single" w:color="auto" w:sz="4" w:space="0"/>
              <w:right w:val="single" w:color="auto" w:sz="4" w:space="0"/>
            </w:tcBorders>
            <w:vAlign w:val="center"/>
          </w:tcPr>
          <w:p w14:paraId="01AAB71B">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m2</w:t>
            </w:r>
          </w:p>
        </w:tc>
        <w:tc>
          <w:tcPr>
            <w:tcW w:w="1362" w:type="dxa"/>
            <w:tcBorders>
              <w:top w:val="nil"/>
              <w:left w:val="single" w:color="auto" w:sz="4" w:space="0"/>
              <w:bottom w:val="single" w:color="auto" w:sz="4" w:space="0"/>
              <w:right w:val="single" w:color="auto" w:sz="4" w:space="0"/>
            </w:tcBorders>
            <w:shd w:val="clear" w:color="auto" w:fill="auto"/>
            <w:noWrap/>
            <w:vAlign w:val="center"/>
          </w:tcPr>
          <w:p w14:paraId="7CF69A16">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10</w:t>
            </w:r>
          </w:p>
        </w:tc>
        <w:tc>
          <w:tcPr>
            <w:tcW w:w="2066" w:type="dxa"/>
            <w:tcBorders>
              <w:top w:val="nil"/>
              <w:left w:val="nil"/>
              <w:bottom w:val="single" w:color="auto" w:sz="4" w:space="0"/>
              <w:right w:val="single" w:color="auto" w:sz="4" w:space="0"/>
            </w:tcBorders>
            <w:shd w:val="clear" w:color="auto" w:fill="auto"/>
            <w:noWrap/>
            <w:vAlign w:val="center"/>
          </w:tcPr>
          <w:p w14:paraId="48AC92BA">
            <w:pPr>
              <w:widowControl/>
              <w:jc w:val="center"/>
              <w:rPr>
                <w:rFonts w:hint="default" w:ascii="Times New Roman" w:hAnsi="Times New Roman" w:cs="Times New Roman"/>
                <w:kern w:val="0"/>
                <w:szCs w:val="21"/>
                <w:lang w:val="en-US" w:eastAsia="zh-CN"/>
              </w:rPr>
            </w:pPr>
          </w:p>
        </w:tc>
        <w:tc>
          <w:tcPr>
            <w:tcW w:w="2118" w:type="dxa"/>
            <w:tcBorders>
              <w:top w:val="nil"/>
              <w:left w:val="nil"/>
              <w:bottom w:val="single" w:color="auto" w:sz="4" w:space="0"/>
              <w:right w:val="single" w:color="auto" w:sz="4" w:space="0"/>
            </w:tcBorders>
            <w:shd w:val="clear" w:color="auto" w:fill="auto"/>
            <w:noWrap/>
            <w:vAlign w:val="center"/>
          </w:tcPr>
          <w:p w14:paraId="50453870">
            <w:pPr>
              <w:widowControl/>
              <w:jc w:val="center"/>
              <w:rPr>
                <w:rFonts w:hint="default" w:ascii="Times New Roman" w:hAnsi="Times New Roman" w:cs="Times New Roman"/>
                <w:kern w:val="0"/>
                <w:szCs w:val="21"/>
                <w:lang w:val="en-US" w:eastAsia="zh-CN"/>
              </w:rPr>
            </w:pPr>
          </w:p>
        </w:tc>
      </w:tr>
      <w:tr w14:paraId="692419DE">
        <w:tblPrEx>
          <w:tblCellMar>
            <w:top w:w="0" w:type="dxa"/>
            <w:left w:w="108" w:type="dxa"/>
            <w:bottom w:w="0" w:type="dxa"/>
            <w:right w:w="108" w:type="dxa"/>
          </w:tblCellMar>
        </w:tblPrEx>
        <w:trPr>
          <w:trHeight w:val="643" w:hRule="atLeast"/>
        </w:trPr>
        <w:tc>
          <w:tcPr>
            <w:tcW w:w="741" w:type="dxa"/>
            <w:tcBorders>
              <w:top w:val="nil"/>
              <w:left w:val="single" w:color="auto" w:sz="4" w:space="0"/>
              <w:bottom w:val="single" w:color="auto" w:sz="4" w:space="0"/>
              <w:right w:val="single" w:color="auto" w:sz="4" w:space="0"/>
            </w:tcBorders>
            <w:shd w:val="clear" w:color="auto" w:fill="auto"/>
            <w:noWrap/>
            <w:vAlign w:val="center"/>
          </w:tcPr>
          <w:p w14:paraId="18D56DA4">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10</w:t>
            </w:r>
          </w:p>
        </w:tc>
        <w:tc>
          <w:tcPr>
            <w:tcW w:w="2248" w:type="dxa"/>
            <w:tcBorders>
              <w:top w:val="nil"/>
              <w:left w:val="nil"/>
              <w:bottom w:val="single" w:color="auto" w:sz="4" w:space="0"/>
              <w:right w:val="single" w:color="auto" w:sz="4" w:space="0"/>
            </w:tcBorders>
            <w:shd w:val="clear" w:color="auto" w:fill="auto"/>
            <w:vAlign w:val="center"/>
          </w:tcPr>
          <w:p w14:paraId="086B7668">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聚合物砂浆（II类B型）</w:t>
            </w:r>
          </w:p>
        </w:tc>
        <w:tc>
          <w:tcPr>
            <w:tcW w:w="622" w:type="dxa"/>
            <w:tcBorders>
              <w:top w:val="single" w:color="auto" w:sz="4" w:space="0"/>
              <w:left w:val="nil"/>
              <w:bottom w:val="single" w:color="auto" w:sz="4" w:space="0"/>
              <w:right w:val="single" w:color="auto" w:sz="4" w:space="0"/>
            </w:tcBorders>
            <w:vAlign w:val="center"/>
          </w:tcPr>
          <w:p w14:paraId="6B1EB598">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kg</w:t>
            </w:r>
          </w:p>
        </w:tc>
        <w:tc>
          <w:tcPr>
            <w:tcW w:w="1362" w:type="dxa"/>
            <w:tcBorders>
              <w:top w:val="nil"/>
              <w:left w:val="single" w:color="auto" w:sz="4" w:space="0"/>
              <w:bottom w:val="single" w:color="auto" w:sz="4" w:space="0"/>
              <w:right w:val="single" w:color="auto" w:sz="4" w:space="0"/>
            </w:tcBorders>
            <w:shd w:val="clear" w:color="auto" w:fill="auto"/>
            <w:noWrap/>
            <w:vAlign w:val="center"/>
          </w:tcPr>
          <w:p w14:paraId="10DC37D7">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238375.63</w:t>
            </w:r>
          </w:p>
        </w:tc>
        <w:tc>
          <w:tcPr>
            <w:tcW w:w="2066" w:type="dxa"/>
            <w:tcBorders>
              <w:top w:val="nil"/>
              <w:left w:val="nil"/>
              <w:bottom w:val="single" w:color="auto" w:sz="4" w:space="0"/>
              <w:right w:val="single" w:color="auto" w:sz="4" w:space="0"/>
            </w:tcBorders>
            <w:shd w:val="clear" w:color="auto" w:fill="auto"/>
            <w:noWrap/>
            <w:vAlign w:val="center"/>
          </w:tcPr>
          <w:p w14:paraId="4A27C8E4">
            <w:pPr>
              <w:widowControl/>
              <w:jc w:val="center"/>
              <w:rPr>
                <w:rFonts w:hint="default" w:ascii="Times New Roman" w:hAnsi="Times New Roman" w:cs="Times New Roman"/>
                <w:kern w:val="0"/>
                <w:szCs w:val="21"/>
                <w:lang w:val="en-US" w:eastAsia="zh-CN"/>
              </w:rPr>
            </w:pPr>
          </w:p>
        </w:tc>
        <w:tc>
          <w:tcPr>
            <w:tcW w:w="2118" w:type="dxa"/>
            <w:tcBorders>
              <w:top w:val="nil"/>
              <w:left w:val="nil"/>
              <w:bottom w:val="single" w:color="auto" w:sz="4" w:space="0"/>
              <w:right w:val="single" w:color="auto" w:sz="4" w:space="0"/>
            </w:tcBorders>
            <w:shd w:val="clear" w:color="auto" w:fill="auto"/>
            <w:noWrap/>
            <w:vAlign w:val="center"/>
          </w:tcPr>
          <w:p w14:paraId="682F0BAC">
            <w:pPr>
              <w:widowControl/>
              <w:jc w:val="center"/>
              <w:rPr>
                <w:rFonts w:hint="default" w:ascii="Times New Roman" w:hAnsi="Times New Roman" w:cs="Times New Roman"/>
                <w:kern w:val="0"/>
                <w:szCs w:val="21"/>
                <w:lang w:val="en-US" w:eastAsia="zh-CN"/>
              </w:rPr>
            </w:pPr>
          </w:p>
        </w:tc>
      </w:tr>
      <w:tr w14:paraId="138EBB66">
        <w:tblPrEx>
          <w:tblCellMar>
            <w:top w:w="0" w:type="dxa"/>
            <w:left w:w="108" w:type="dxa"/>
            <w:bottom w:w="0" w:type="dxa"/>
            <w:right w:w="108" w:type="dxa"/>
          </w:tblCellMar>
        </w:tblPrEx>
        <w:trPr>
          <w:trHeight w:val="643" w:hRule="atLeast"/>
        </w:trPr>
        <w:tc>
          <w:tcPr>
            <w:tcW w:w="741" w:type="dxa"/>
            <w:tcBorders>
              <w:top w:val="nil"/>
              <w:left w:val="single" w:color="auto" w:sz="4" w:space="0"/>
              <w:bottom w:val="single" w:color="auto" w:sz="4" w:space="0"/>
              <w:right w:val="single" w:color="auto" w:sz="4" w:space="0"/>
            </w:tcBorders>
            <w:shd w:val="clear" w:color="auto" w:fill="auto"/>
            <w:noWrap/>
            <w:vAlign w:val="center"/>
          </w:tcPr>
          <w:p w14:paraId="132940D8">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11</w:t>
            </w:r>
          </w:p>
        </w:tc>
        <w:tc>
          <w:tcPr>
            <w:tcW w:w="2248" w:type="dxa"/>
            <w:tcBorders>
              <w:top w:val="nil"/>
              <w:left w:val="nil"/>
              <w:bottom w:val="single" w:color="auto" w:sz="4" w:space="0"/>
              <w:right w:val="single" w:color="auto" w:sz="4" w:space="0"/>
            </w:tcBorders>
            <w:shd w:val="clear" w:color="auto" w:fill="auto"/>
            <w:vAlign w:val="center"/>
          </w:tcPr>
          <w:p w14:paraId="2CC68D38">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环氧砂浆</w:t>
            </w:r>
          </w:p>
        </w:tc>
        <w:tc>
          <w:tcPr>
            <w:tcW w:w="622" w:type="dxa"/>
            <w:tcBorders>
              <w:top w:val="single" w:color="auto" w:sz="4" w:space="0"/>
              <w:left w:val="nil"/>
              <w:bottom w:val="single" w:color="auto" w:sz="4" w:space="0"/>
              <w:right w:val="single" w:color="auto" w:sz="4" w:space="0"/>
            </w:tcBorders>
            <w:vAlign w:val="center"/>
          </w:tcPr>
          <w:p w14:paraId="0EABCB8D">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kg</w:t>
            </w:r>
          </w:p>
        </w:tc>
        <w:tc>
          <w:tcPr>
            <w:tcW w:w="1362" w:type="dxa"/>
            <w:tcBorders>
              <w:top w:val="nil"/>
              <w:left w:val="single" w:color="auto" w:sz="4" w:space="0"/>
              <w:bottom w:val="single" w:color="auto" w:sz="4" w:space="0"/>
              <w:right w:val="single" w:color="auto" w:sz="4" w:space="0"/>
            </w:tcBorders>
            <w:shd w:val="clear" w:color="auto" w:fill="auto"/>
            <w:noWrap/>
            <w:vAlign w:val="center"/>
          </w:tcPr>
          <w:p w14:paraId="2359B047">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10</w:t>
            </w:r>
          </w:p>
        </w:tc>
        <w:tc>
          <w:tcPr>
            <w:tcW w:w="2066" w:type="dxa"/>
            <w:tcBorders>
              <w:top w:val="nil"/>
              <w:left w:val="nil"/>
              <w:bottom w:val="single" w:color="auto" w:sz="4" w:space="0"/>
              <w:right w:val="single" w:color="auto" w:sz="4" w:space="0"/>
            </w:tcBorders>
            <w:shd w:val="clear" w:color="auto" w:fill="auto"/>
            <w:noWrap/>
            <w:vAlign w:val="center"/>
          </w:tcPr>
          <w:p w14:paraId="57C54415">
            <w:pPr>
              <w:widowControl/>
              <w:jc w:val="center"/>
              <w:rPr>
                <w:rFonts w:hint="default" w:ascii="Times New Roman" w:hAnsi="Times New Roman" w:cs="Times New Roman"/>
                <w:kern w:val="0"/>
                <w:szCs w:val="21"/>
                <w:lang w:val="en-US" w:eastAsia="zh-CN"/>
              </w:rPr>
            </w:pPr>
          </w:p>
        </w:tc>
        <w:tc>
          <w:tcPr>
            <w:tcW w:w="2118" w:type="dxa"/>
            <w:tcBorders>
              <w:top w:val="nil"/>
              <w:left w:val="nil"/>
              <w:bottom w:val="single" w:color="auto" w:sz="4" w:space="0"/>
              <w:right w:val="single" w:color="auto" w:sz="4" w:space="0"/>
            </w:tcBorders>
            <w:shd w:val="clear" w:color="auto" w:fill="auto"/>
            <w:noWrap/>
            <w:vAlign w:val="center"/>
          </w:tcPr>
          <w:p w14:paraId="58EE6D72">
            <w:pPr>
              <w:widowControl/>
              <w:jc w:val="center"/>
              <w:rPr>
                <w:rFonts w:hint="default" w:ascii="Times New Roman" w:hAnsi="Times New Roman" w:cs="Times New Roman"/>
                <w:kern w:val="0"/>
                <w:szCs w:val="21"/>
                <w:lang w:val="en-US" w:eastAsia="zh-CN"/>
              </w:rPr>
            </w:pPr>
          </w:p>
        </w:tc>
      </w:tr>
      <w:tr w14:paraId="38D96342">
        <w:tblPrEx>
          <w:tblCellMar>
            <w:top w:w="0" w:type="dxa"/>
            <w:left w:w="108" w:type="dxa"/>
            <w:bottom w:w="0" w:type="dxa"/>
            <w:right w:w="108" w:type="dxa"/>
          </w:tblCellMar>
        </w:tblPrEx>
        <w:trPr>
          <w:trHeight w:val="643" w:hRule="atLeast"/>
        </w:trPr>
        <w:tc>
          <w:tcPr>
            <w:tcW w:w="741" w:type="dxa"/>
            <w:tcBorders>
              <w:top w:val="nil"/>
              <w:left w:val="single" w:color="auto" w:sz="4" w:space="0"/>
              <w:bottom w:val="single" w:color="auto" w:sz="4" w:space="0"/>
              <w:right w:val="single" w:color="auto" w:sz="4" w:space="0"/>
            </w:tcBorders>
            <w:shd w:val="clear" w:color="auto" w:fill="auto"/>
            <w:noWrap/>
            <w:vAlign w:val="center"/>
          </w:tcPr>
          <w:p w14:paraId="347F80B1">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12</w:t>
            </w:r>
          </w:p>
        </w:tc>
        <w:tc>
          <w:tcPr>
            <w:tcW w:w="2248" w:type="dxa"/>
            <w:tcBorders>
              <w:top w:val="nil"/>
              <w:left w:val="nil"/>
              <w:bottom w:val="single" w:color="auto" w:sz="4" w:space="0"/>
              <w:right w:val="single" w:color="auto" w:sz="4" w:space="0"/>
            </w:tcBorders>
            <w:shd w:val="clear" w:color="auto" w:fill="auto"/>
            <w:vAlign w:val="center"/>
          </w:tcPr>
          <w:p w14:paraId="2BC09C8B">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碳纤维布,300g/m2，一级布</w:t>
            </w:r>
          </w:p>
        </w:tc>
        <w:tc>
          <w:tcPr>
            <w:tcW w:w="622" w:type="dxa"/>
            <w:tcBorders>
              <w:top w:val="single" w:color="auto" w:sz="4" w:space="0"/>
              <w:left w:val="nil"/>
              <w:bottom w:val="single" w:color="auto" w:sz="4" w:space="0"/>
              <w:right w:val="single" w:color="auto" w:sz="4" w:space="0"/>
            </w:tcBorders>
            <w:vAlign w:val="center"/>
          </w:tcPr>
          <w:p w14:paraId="20F17F00">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m2</w:t>
            </w:r>
          </w:p>
        </w:tc>
        <w:tc>
          <w:tcPr>
            <w:tcW w:w="1362" w:type="dxa"/>
            <w:tcBorders>
              <w:top w:val="nil"/>
              <w:left w:val="single" w:color="auto" w:sz="4" w:space="0"/>
              <w:bottom w:val="single" w:color="auto" w:sz="4" w:space="0"/>
              <w:right w:val="single" w:color="auto" w:sz="4" w:space="0"/>
            </w:tcBorders>
            <w:shd w:val="clear" w:color="auto" w:fill="auto"/>
            <w:noWrap/>
            <w:vAlign w:val="center"/>
          </w:tcPr>
          <w:p w14:paraId="355DD638">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515</w:t>
            </w:r>
          </w:p>
        </w:tc>
        <w:tc>
          <w:tcPr>
            <w:tcW w:w="2066" w:type="dxa"/>
            <w:tcBorders>
              <w:top w:val="nil"/>
              <w:left w:val="nil"/>
              <w:bottom w:val="single" w:color="auto" w:sz="4" w:space="0"/>
              <w:right w:val="single" w:color="auto" w:sz="4" w:space="0"/>
            </w:tcBorders>
            <w:shd w:val="clear" w:color="auto" w:fill="auto"/>
            <w:noWrap/>
            <w:vAlign w:val="center"/>
          </w:tcPr>
          <w:p w14:paraId="43778FAF">
            <w:pPr>
              <w:widowControl/>
              <w:jc w:val="center"/>
              <w:rPr>
                <w:rFonts w:hint="default" w:ascii="Times New Roman" w:hAnsi="Times New Roman" w:cs="Times New Roman"/>
                <w:kern w:val="0"/>
                <w:szCs w:val="21"/>
                <w:lang w:val="en-US" w:eastAsia="zh-CN"/>
              </w:rPr>
            </w:pPr>
          </w:p>
        </w:tc>
        <w:tc>
          <w:tcPr>
            <w:tcW w:w="2118" w:type="dxa"/>
            <w:tcBorders>
              <w:top w:val="nil"/>
              <w:left w:val="nil"/>
              <w:bottom w:val="single" w:color="auto" w:sz="4" w:space="0"/>
              <w:right w:val="single" w:color="auto" w:sz="4" w:space="0"/>
            </w:tcBorders>
            <w:shd w:val="clear" w:color="auto" w:fill="auto"/>
            <w:noWrap/>
            <w:vAlign w:val="center"/>
          </w:tcPr>
          <w:p w14:paraId="7DF8AEF4">
            <w:pPr>
              <w:widowControl/>
              <w:jc w:val="center"/>
              <w:rPr>
                <w:rFonts w:hint="default" w:ascii="Times New Roman" w:hAnsi="Times New Roman" w:cs="Times New Roman"/>
                <w:kern w:val="0"/>
                <w:szCs w:val="21"/>
                <w:lang w:val="en-US" w:eastAsia="zh-CN"/>
              </w:rPr>
            </w:pPr>
          </w:p>
        </w:tc>
      </w:tr>
      <w:tr w14:paraId="1BDCF513">
        <w:tblPrEx>
          <w:tblCellMar>
            <w:top w:w="0" w:type="dxa"/>
            <w:left w:w="108" w:type="dxa"/>
            <w:bottom w:w="0" w:type="dxa"/>
            <w:right w:w="108" w:type="dxa"/>
          </w:tblCellMar>
        </w:tblPrEx>
        <w:trPr>
          <w:trHeight w:val="643" w:hRule="atLeast"/>
        </w:trPr>
        <w:tc>
          <w:tcPr>
            <w:tcW w:w="741" w:type="dxa"/>
            <w:tcBorders>
              <w:top w:val="nil"/>
              <w:left w:val="single" w:color="auto" w:sz="4" w:space="0"/>
              <w:bottom w:val="single" w:color="auto" w:sz="4" w:space="0"/>
              <w:right w:val="single" w:color="auto" w:sz="4" w:space="0"/>
            </w:tcBorders>
            <w:shd w:val="clear" w:color="auto" w:fill="auto"/>
            <w:noWrap/>
            <w:vAlign w:val="center"/>
          </w:tcPr>
          <w:p w14:paraId="3D48982B">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13</w:t>
            </w:r>
          </w:p>
        </w:tc>
        <w:tc>
          <w:tcPr>
            <w:tcW w:w="2248" w:type="dxa"/>
            <w:tcBorders>
              <w:top w:val="nil"/>
              <w:left w:val="nil"/>
              <w:bottom w:val="single" w:color="auto" w:sz="4" w:space="0"/>
              <w:right w:val="single" w:color="auto" w:sz="4" w:space="0"/>
            </w:tcBorders>
            <w:shd w:val="clear" w:color="auto" w:fill="auto"/>
            <w:vAlign w:val="center"/>
          </w:tcPr>
          <w:p w14:paraId="0279E87B">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碳纤维浸渍胶，A级</w:t>
            </w:r>
          </w:p>
        </w:tc>
        <w:tc>
          <w:tcPr>
            <w:tcW w:w="622" w:type="dxa"/>
            <w:tcBorders>
              <w:top w:val="single" w:color="auto" w:sz="4" w:space="0"/>
              <w:left w:val="nil"/>
              <w:bottom w:val="single" w:color="auto" w:sz="4" w:space="0"/>
              <w:right w:val="single" w:color="auto" w:sz="4" w:space="0"/>
            </w:tcBorders>
            <w:vAlign w:val="center"/>
          </w:tcPr>
          <w:p w14:paraId="693D01A0">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kg</w:t>
            </w:r>
          </w:p>
        </w:tc>
        <w:tc>
          <w:tcPr>
            <w:tcW w:w="1362" w:type="dxa"/>
            <w:tcBorders>
              <w:top w:val="nil"/>
              <w:left w:val="single" w:color="auto" w:sz="4" w:space="0"/>
              <w:bottom w:val="single" w:color="auto" w:sz="4" w:space="0"/>
              <w:right w:val="single" w:color="auto" w:sz="4" w:space="0"/>
            </w:tcBorders>
            <w:shd w:val="clear" w:color="auto" w:fill="auto"/>
            <w:noWrap/>
            <w:vAlign w:val="center"/>
          </w:tcPr>
          <w:p w14:paraId="2045B41B">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14.2</w:t>
            </w:r>
          </w:p>
        </w:tc>
        <w:tc>
          <w:tcPr>
            <w:tcW w:w="2066" w:type="dxa"/>
            <w:tcBorders>
              <w:top w:val="nil"/>
              <w:left w:val="nil"/>
              <w:bottom w:val="single" w:color="auto" w:sz="4" w:space="0"/>
              <w:right w:val="single" w:color="auto" w:sz="4" w:space="0"/>
            </w:tcBorders>
            <w:shd w:val="clear" w:color="auto" w:fill="auto"/>
            <w:noWrap/>
            <w:vAlign w:val="center"/>
          </w:tcPr>
          <w:p w14:paraId="1C7CABF5">
            <w:pPr>
              <w:widowControl/>
              <w:jc w:val="center"/>
              <w:rPr>
                <w:rFonts w:hint="default" w:ascii="Times New Roman" w:hAnsi="Times New Roman" w:cs="Times New Roman"/>
                <w:kern w:val="0"/>
                <w:szCs w:val="21"/>
                <w:lang w:val="en-US" w:eastAsia="zh-CN"/>
              </w:rPr>
            </w:pPr>
          </w:p>
        </w:tc>
        <w:tc>
          <w:tcPr>
            <w:tcW w:w="2118" w:type="dxa"/>
            <w:tcBorders>
              <w:top w:val="nil"/>
              <w:left w:val="nil"/>
              <w:bottom w:val="single" w:color="auto" w:sz="4" w:space="0"/>
              <w:right w:val="single" w:color="auto" w:sz="4" w:space="0"/>
            </w:tcBorders>
            <w:shd w:val="clear" w:color="auto" w:fill="auto"/>
            <w:noWrap/>
            <w:vAlign w:val="center"/>
          </w:tcPr>
          <w:p w14:paraId="49FFF73A">
            <w:pPr>
              <w:widowControl/>
              <w:jc w:val="center"/>
              <w:rPr>
                <w:rFonts w:hint="default" w:ascii="Times New Roman" w:hAnsi="Times New Roman" w:cs="Times New Roman"/>
                <w:kern w:val="0"/>
                <w:szCs w:val="21"/>
                <w:lang w:val="en-US" w:eastAsia="zh-CN"/>
              </w:rPr>
            </w:pPr>
          </w:p>
        </w:tc>
      </w:tr>
      <w:tr w14:paraId="30FEA3FF">
        <w:tblPrEx>
          <w:tblCellMar>
            <w:top w:w="0" w:type="dxa"/>
            <w:left w:w="108" w:type="dxa"/>
            <w:bottom w:w="0" w:type="dxa"/>
            <w:right w:w="108" w:type="dxa"/>
          </w:tblCellMar>
        </w:tblPrEx>
        <w:trPr>
          <w:trHeight w:val="643" w:hRule="atLeast"/>
        </w:trPr>
        <w:tc>
          <w:tcPr>
            <w:tcW w:w="741" w:type="dxa"/>
            <w:tcBorders>
              <w:top w:val="nil"/>
              <w:left w:val="single" w:color="auto" w:sz="4" w:space="0"/>
              <w:bottom w:val="single" w:color="auto" w:sz="4" w:space="0"/>
              <w:right w:val="single" w:color="auto" w:sz="4" w:space="0"/>
            </w:tcBorders>
            <w:shd w:val="clear" w:color="auto" w:fill="auto"/>
            <w:noWrap/>
            <w:vAlign w:val="center"/>
          </w:tcPr>
          <w:p w14:paraId="7A66491E">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14</w:t>
            </w:r>
          </w:p>
        </w:tc>
        <w:tc>
          <w:tcPr>
            <w:tcW w:w="2248" w:type="dxa"/>
            <w:tcBorders>
              <w:top w:val="nil"/>
              <w:left w:val="nil"/>
              <w:bottom w:val="single" w:color="auto" w:sz="4" w:space="0"/>
              <w:right w:val="single" w:color="auto" w:sz="4" w:space="0"/>
            </w:tcBorders>
            <w:shd w:val="clear" w:color="auto" w:fill="auto"/>
            <w:vAlign w:val="center"/>
          </w:tcPr>
          <w:p w14:paraId="62C5B807">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成品钢构件,型号综合Q235B</w:t>
            </w:r>
          </w:p>
        </w:tc>
        <w:tc>
          <w:tcPr>
            <w:tcW w:w="622" w:type="dxa"/>
            <w:tcBorders>
              <w:top w:val="single" w:color="auto" w:sz="4" w:space="0"/>
              <w:left w:val="nil"/>
              <w:bottom w:val="single" w:color="auto" w:sz="4" w:space="0"/>
              <w:right w:val="single" w:color="auto" w:sz="4" w:space="0"/>
            </w:tcBorders>
            <w:vAlign w:val="center"/>
          </w:tcPr>
          <w:p w14:paraId="094F009A">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t</w:t>
            </w:r>
          </w:p>
        </w:tc>
        <w:tc>
          <w:tcPr>
            <w:tcW w:w="1362" w:type="dxa"/>
            <w:tcBorders>
              <w:top w:val="nil"/>
              <w:left w:val="single" w:color="auto" w:sz="4" w:space="0"/>
              <w:bottom w:val="single" w:color="auto" w:sz="4" w:space="0"/>
              <w:right w:val="single" w:color="auto" w:sz="4" w:space="0"/>
            </w:tcBorders>
            <w:shd w:val="clear" w:color="auto" w:fill="auto"/>
            <w:noWrap/>
            <w:vAlign w:val="center"/>
          </w:tcPr>
          <w:p w14:paraId="43FE4503">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w:t>
            </w:r>
          </w:p>
        </w:tc>
        <w:tc>
          <w:tcPr>
            <w:tcW w:w="2066" w:type="dxa"/>
            <w:tcBorders>
              <w:top w:val="nil"/>
              <w:left w:val="nil"/>
              <w:bottom w:val="single" w:color="auto" w:sz="4" w:space="0"/>
              <w:right w:val="single" w:color="auto" w:sz="4" w:space="0"/>
            </w:tcBorders>
            <w:shd w:val="clear" w:color="auto" w:fill="auto"/>
            <w:noWrap/>
            <w:vAlign w:val="center"/>
          </w:tcPr>
          <w:p w14:paraId="2090BCE5">
            <w:pPr>
              <w:widowControl/>
              <w:jc w:val="center"/>
              <w:rPr>
                <w:rFonts w:hint="default" w:ascii="Times New Roman" w:hAnsi="Times New Roman" w:cs="Times New Roman"/>
                <w:kern w:val="0"/>
                <w:szCs w:val="21"/>
                <w:lang w:val="en-US" w:eastAsia="zh-CN"/>
              </w:rPr>
            </w:pPr>
          </w:p>
        </w:tc>
        <w:tc>
          <w:tcPr>
            <w:tcW w:w="2118" w:type="dxa"/>
            <w:tcBorders>
              <w:top w:val="nil"/>
              <w:left w:val="nil"/>
              <w:bottom w:val="single" w:color="auto" w:sz="4" w:space="0"/>
              <w:right w:val="single" w:color="auto" w:sz="4" w:space="0"/>
            </w:tcBorders>
            <w:shd w:val="clear" w:color="auto" w:fill="auto"/>
            <w:noWrap/>
            <w:vAlign w:val="center"/>
          </w:tcPr>
          <w:p w14:paraId="44869506">
            <w:pPr>
              <w:widowControl/>
              <w:jc w:val="center"/>
              <w:rPr>
                <w:rFonts w:hint="default" w:ascii="Times New Roman" w:hAnsi="Times New Roman" w:cs="Times New Roman"/>
                <w:kern w:val="0"/>
                <w:szCs w:val="21"/>
                <w:lang w:val="en-US" w:eastAsia="zh-CN"/>
              </w:rPr>
            </w:pPr>
          </w:p>
        </w:tc>
      </w:tr>
      <w:tr w14:paraId="1C951773">
        <w:tblPrEx>
          <w:tblCellMar>
            <w:top w:w="0" w:type="dxa"/>
            <w:left w:w="108" w:type="dxa"/>
            <w:bottom w:w="0" w:type="dxa"/>
            <w:right w:w="108" w:type="dxa"/>
          </w:tblCellMar>
        </w:tblPrEx>
        <w:trPr>
          <w:trHeight w:val="643" w:hRule="atLeast"/>
        </w:trPr>
        <w:tc>
          <w:tcPr>
            <w:tcW w:w="741" w:type="dxa"/>
            <w:tcBorders>
              <w:top w:val="nil"/>
              <w:left w:val="single" w:color="auto" w:sz="4" w:space="0"/>
              <w:bottom w:val="single" w:color="auto" w:sz="4" w:space="0"/>
              <w:right w:val="single" w:color="auto" w:sz="4" w:space="0"/>
            </w:tcBorders>
            <w:shd w:val="clear" w:color="auto" w:fill="auto"/>
            <w:noWrap/>
            <w:vAlign w:val="center"/>
          </w:tcPr>
          <w:p w14:paraId="411F977A">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15</w:t>
            </w:r>
          </w:p>
        </w:tc>
        <w:tc>
          <w:tcPr>
            <w:tcW w:w="2248" w:type="dxa"/>
            <w:tcBorders>
              <w:top w:val="nil"/>
              <w:left w:val="nil"/>
              <w:bottom w:val="single" w:color="auto" w:sz="4" w:space="0"/>
              <w:right w:val="single" w:color="auto" w:sz="4" w:space="0"/>
            </w:tcBorders>
            <w:shd w:val="clear" w:color="auto" w:fill="auto"/>
            <w:vAlign w:val="center"/>
          </w:tcPr>
          <w:p w14:paraId="3837287F">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灌浆料C40</w:t>
            </w:r>
          </w:p>
        </w:tc>
        <w:tc>
          <w:tcPr>
            <w:tcW w:w="622" w:type="dxa"/>
            <w:tcBorders>
              <w:top w:val="single" w:color="auto" w:sz="4" w:space="0"/>
              <w:left w:val="nil"/>
              <w:bottom w:val="single" w:color="auto" w:sz="4" w:space="0"/>
              <w:right w:val="single" w:color="auto" w:sz="4" w:space="0"/>
            </w:tcBorders>
            <w:vAlign w:val="center"/>
          </w:tcPr>
          <w:p w14:paraId="2A4C827F">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t</w:t>
            </w:r>
          </w:p>
        </w:tc>
        <w:tc>
          <w:tcPr>
            <w:tcW w:w="1362" w:type="dxa"/>
            <w:tcBorders>
              <w:top w:val="nil"/>
              <w:left w:val="single" w:color="auto" w:sz="4" w:space="0"/>
              <w:bottom w:val="single" w:color="auto" w:sz="4" w:space="0"/>
              <w:right w:val="single" w:color="auto" w:sz="4" w:space="0"/>
            </w:tcBorders>
            <w:shd w:val="clear" w:color="auto" w:fill="auto"/>
            <w:noWrap/>
            <w:vAlign w:val="center"/>
          </w:tcPr>
          <w:p w14:paraId="55E3FBE5">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41.1</w:t>
            </w:r>
          </w:p>
        </w:tc>
        <w:tc>
          <w:tcPr>
            <w:tcW w:w="2066" w:type="dxa"/>
            <w:tcBorders>
              <w:top w:val="nil"/>
              <w:left w:val="nil"/>
              <w:bottom w:val="single" w:color="auto" w:sz="4" w:space="0"/>
              <w:right w:val="single" w:color="auto" w:sz="4" w:space="0"/>
            </w:tcBorders>
            <w:shd w:val="clear" w:color="auto" w:fill="auto"/>
            <w:noWrap/>
            <w:vAlign w:val="center"/>
          </w:tcPr>
          <w:p w14:paraId="7FD445B4">
            <w:pPr>
              <w:widowControl/>
              <w:jc w:val="center"/>
              <w:rPr>
                <w:rFonts w:hint="default" w:ascii="Times New Roman" w:hAnsi="Times New Roman" w:cs="Times New Roman"/>
                <w:kern w:val="0"/>
                <w:szCs w:val="21"/>
                <w:lang w:val="en-US" w:eastAsia="zh-CN"/>
              </w:rPr>
            </w:pPr>
          </w:p>
        </w:tc>
        <w:tc>
          <w:tcPr>
            <w:tcW w:w="2118" w:type="dxa"/>
            <w:tcBorders>
              <w:top w:val="nil"/>
              <w:left w:val="nil"/>
              <w:bottom w:val="single" w:color="auto" w:sz="4" w:space="0"/>
              <w:right w:val="single" w:color="auto" w:sz="4" w:space="0"/>
            </w:tcBorders>
            <w:shd w:val="clear" w:color="auto" w:fill="auto"/>
            <w:noWrap/>
            <w:vAlign w:val="center"/>
          </w:tcPr>
          <w:p w14:paraId="764AF401">
            <w:pPr>
              <w:widowControl/>
              <w:jc w:val="center"/>
              <w:rPr>
                <w:rFonts w:hint="default" w:ascii="Times New Roman" w:hAnsi="Times New Roman" w:cs="Times New Roman"/>
                <w:kern w:val="0"/>
                <w:szCs w:val="21"/>
                <w:lang w:val="en-US" w:eastAsia="zh-CN"/>
              </w:rPr>
            </w:pPr>
          </w:p>
        </w:tc>
      </w:tr>
      <w:tr w14:paraId="6F916F46">
        <w:tblPrEx>
          <w:tblCellMar>
            <w:top w:w="0" w:type="dxa"/>
            <w:left w:w="108" w:type="dxa"/>
            <w:bottom w:w="0" w:type="dxa"/>
            <w:right w:w="108" w:type="dxa"/>
          </w:tblCellMar>
        </w:tblPrEx>
        <w:trPr>
          <w:trHeight w:val="643" w:hRule="atLeast"/>
        </w:trPr>
        <w:tc>
          <w:tcPr>
            <w:tcW w:w="298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1920D0">
            <w:pPr>
              <w:widowControl/>
              <w:jc w:val="center"/>
              <w:rPr>
                <w:rFonts w:ascii="Times New Roman" w:hAnsi="Times New Roman" w:cs="Times New Roman"/>
                <w:kern w:val="0"/>
                <w:szCs w:val="21"/>
              </w:rPr>
            </w:pPr>
            <w:r>
              <w:rPr>
                <w:rFonts w:hint="eastAsia" w:ascii="Times New Roman" w:hAnsi="Times New Roman" w:cs="Times New Roman"/>
                <w:kern w:val="0"/>
                <w:szCs w:val="21"/>
              </w:rPr>
              <w:t>不含税合计（元）</w:t>
            </w:r>
          </w:p>
        </w:tc>
        <w:tc>
          <w:tcPr>
            <w:tcW w:w="6168" w:type="dxa"/>
            <w:gridSpan w:val="4"/>
            <w:tcBorders>
              <w:top w:val="single" w:color="auto" w:sz="4" w:space="0"/>
              <w:left w:val="nil"/>
              <w:bottom w:val="single" w:color="auto" w:sz="4" w:space="0"/>
              <w:right w:val="single" w:color="auto" w:sz="4" w:space="0"/>
            </w:tcBorders>
            <w:vAlign w:val="center"/>
          </w:tcPr>
          <w:p w14:paraId="2764EBAA">
            <w:pPr>
              <w:widowControl/>
              <w:jc w:val="center"/>
              <w:rPr>
                <w:rFonts w:hint="default" w:ascii="Times New Roman" w:hAnsi="Times New Roman" w:cs="Times New Roman" w:eastAsiaTheme="minorEastAsia"/>
                <w:kern w:val="0"/>
                <w:szCs w:val="21"/>
                <w:u w:val="single"/>
                <w:lang w:val="en-US" w:eastAsia="zh-CN"/>
              </w:rPr>
            </w:pPr>
          </w:p>
        </w:tc>
      </w:tr>
      <w:tr w14:paraId="2FF41855">
        <w:tblPrEx>
          <w:tblCellMar>
            <w:top w:w="0" w:type="dxa"/>
            <w:left w:w="108" w:type="dxa"/>
            <w:bottom w:w="0" w:type="dxa"/>
            <w:right w:w="108" w:type="dxa"/>
          </w:tblCellMar>
        </w:tblPrEx>
        <w:trPr>
          <w:trHeight w:val="643" w:hRule="atLeast"/>
        </w:trPr>
        <w:tc>
          <w:tcPr>
            <w:tcW w:w="298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6D6C73">
            <w:pPr>
              <w:widowControl/>
              <w:jc w:val="center"/>
              <w:rPr>
                <w:rFonts w:hint="eastAsia"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税费（税率</w:t>
            </w:r>
            <w:r>
              <w:rPr>
                <w:rFonts w:hint="eastAsia" w:ascii="Times New Roman" w:hAnsi="Times New Roman" w:cs="Times New Roman"/>
                <w:kern w:val="0"/>
                <w:szCs w:val="21"/>
                <w:u w:val="single"/>
                <w:lang w:val="en-US" w:eastAsia="zh-CN"/>
              </w:rPr>
              <w:t xml:space="preserve">  </w:t>
            </w:r>
            <w:r>
              <w:rPr>
                <w:rFonts w:hint="eastAsia" w:ascii="Times New Roman" w:hAnsi="Times New Roman" w:cs="Times New Roman"/>
                <w:kern w:val="0"/>
                <w:szCs w:val="21"/>
                <w:lang w:val="en-US" w:eastAsia="zh-CN"/>
              </w:rPr>
              <w:t>% ）</w:t>
            </w:r>
          </w:p>
        </w:tc>
        <w:tc>
          <w:tcPr>
            <w:tcW w:w="6168" w:type="dxa"/>
            <w:gridSpan w:val="4"/>
            <w:tcBorders>
              <w:top w:val="single" w:color="auto" w:sz="4" w:space="0"/>
              <w:left w:val="nil"/>
              <w:bottom w:val="single" w:color="auto" w:sz="4" w:space="0"/>
              <w:right w:val="single" w:color="auto" w:sz="4" w:space="0"/>
            </w:tcBorders>
            <w:vAlign w:val="center"/>
          </w:tcPr>
          <w:p w14:paraId="60096286">
            <w:pPr>
              <w:widowControl/>
              <w:jc w:val="center"/>
              <w:rPr>
                <w:rFonts w:hint="default" w:ascii="Times New Roman" w:hAnsi="Times New Roman" w:cs="Times New Roman"/>
                <w:kern w:val="0"/>
                <w:szCs w:val="21"/>
                <w:u w:val="single"/>
                <w:lang w:val="en-US" w:eastAsia="zh-CN"/>
              </w:rPr>
            </w:pPr>
          </w:p>
        </w:tc>
      </w:tr>
      <w:tr w14:paraId="58C6546D">
        <w:tblPrEx>
          <w:tblCellMar>
            <w:top w:w="0" w:type="dxa"/>
            <w:left w:w="108" w:type="dxa"/>
            <w:bottom w:w="0" w:type="dxa"/>
            <w:right w:w="108" w:type="dxa"/>
          </w:tblCellMar>
        </w:tblPrEx>
        <w:trPr>
          <w:trHeight w:val="643" w:hRule="atLeast"/>
        </w:trPr>
        <w:tc>
          <w:tcPr>
            <w:tcW w:w="298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629EF9">
            <w:pPr>
              <w:widowControl/>
              <w:jc w:val="center"/>
              <w:rPr>
                <w:rFonts w:hint="eastAsia" w:ascii="Times New Roman" w:hAnsi="Times New Roman" w:cs="Times New Roman"/>
                <w:kern w:val="0"/>
                <w:szCs w:val="21"/>
              </w:rPr>
            </w:pPr>
            <w:r>
              <w:rPr>
                <w:rFonts w:hint="eastAsia" w:ascii="Times New Roman" w:hAnsi="Times New Roman" w:cs="Times New Roman"/>
                <w:kern w:val="0"/>
                <w:szCs w:val="21"/>
              </w:rPr>
              <w:t>含税合计（元）</w:t>
            </w:r>
          </w:p>
        </w:tc>
        <w:tc>
          <w:tcPr>
            <w:tcW w:w="6168" w:type="dxa"/>
            <w:gridSpan w:val="4"/>
            <w:tcBorders>
              <w:top w:val="single" w:color="auto" w:sz="4" w:space="0"/>
              <w:left w:val="nil"/>
              <w:bottom w:val="single" w:color="auto" w:sz="4" w:space="0"/>
              <w:right w:val="single" w:color="auto" w:sz="4" w:space="0"/>
            </w:tcBorders>
            <w:vAlign w:val="center"/>
          </w:tcPr>
          <w:p w14:paraId="58A5DAFA">
            <w:pPr>
              <w:widowControl/>
              <w:jc w:val="center"/>
              <w:rPr>
                <w:rFonts w:hint="default" w:ascii="Times New Roman" w:hAnsi="Times New Roman" w:cs="Times New Roman"/>
                <w:kern w:val="0"/>
                <w:szCs w:val="21"/>
                <w:u w:val="single"/>
                <w:lang w:val="en-US" w:eastAsia="zh-CN"/>
              </w:rPr>
            </w:pPr>
          </w:p>
        </w:tc>
      </w:tr>
      <w:tr w14:paraId="359E705C">
        <w:tblPrEx>
          <w:tblCellMar>
            <w:top w:w="0" w:type="dxa"/>
            <w:left w:w="108" w:type="dxa"/>
            <w:bottom w:w="0" w:type="dxa"/>
            <w:right w:w="108" w:type="dxa"/>
          </w:tblCellMar>
        </w:tblPrEx>
        <w:trPr>
          <w:trHeight w:val="1480" w:hRule="atLeast"/>
        </w:trPr>
        <w:tc>
          <w:tcPr>
            <w:tcW w:w="9157" w:type="dxa"/>
            <w:gridSpan w:val="6"/>
            <w:tcBorders>
              <w:top w:val="single" w:color="auto" w:sz="4" w:space="0"/>
              <w:left w:val="single" w:color="auto" w:sz="4" w:space="0"/>
              <w:bottom w:val="single" w:color="auto" w:sz="4" w:space="0"/>
              <w:right w:val="single" w:color="auto" w:sz="4" w:space="0"/>
            </w:tcBorders>
          </w:tcPr>
          <w:p w14:paraId="5D139DFA">
            <w:pPr>
              <w:jc w:val="left"/>
              <w:rPr>
                <w:rFonts w:ascii="微软雅黑" w:hAnsi="微软雅黑" w:eastAsia="微软雅黑"/>
                <w:color w:val="000000"/>
                <w:sz w:val="18"/>
              </w:rPr>
            </w:pPr>
            <w:r>
              <w:rPr>
                <w:rFonts w:hint="eastAsia" w:ascii="微软雅黑" w:hAnsi="微软雅黑" w:eastAsia="微软雅黑"/>
                <w:color w:val="000000"/>
                <w:sz w:val="18"/>
              </w:rPr>
              <w:t>备注：</w:t>
            </w:r>
            <w:r>
              <w:rPr>
                <w:rFonts w:hint="eastAsia" w:ascii="微软雅黑" w:hAnsi="微软雅黑" w:eastAsia="微软雅黑"/>
                <w:color w:val="000000"/>
                <w:kern w:val="0"/>
                <w:sz w:val="18"/>
              </w:rPr>
              <w:t xml:space="preserve">     </w:t>
            </w:r>
          </w:p>
          <w:p w14:paraId="218F2E31">
            <w:pPr>
              <w:jc w:val="left"/>
              <w:rPr>
                <w:rFonts w:ascii="Times New Roman" w:hAnsi="Times New Roman" w:eastAsia="微软雅黑" w:cs="Times New Roman"/>
                <w:kern w:val="0"/>
                <w:sz w:val="18"/>
              </w:rPr>
            </w:pPr>
            <w:r>
              <w:rPr>
                <w:rFonts w:ascii="Times New Roman" w:hAnsi="Times New Roman" w:eastAsia="微软雅黑" w:cs="Times New Roman"/>
                <w:kern w:val="0"/>
                <w:sz w:val="18"/>
              </w:rPr>
              <w:t>1、</w:t>
            </w:r>
            <w:r>
              <w:rPr>
                <w:rFonts w:hint="eastAsia" w:ascii="Times New Roman" w:hAnsi="Times New Roman" w:eastAsia="微软雅黑" w:cs="Times New Roman"/>
                <w:kern w:val="0"/>
                <w:sz w:val="18"/>
              </w:rPr>
              <w:t>本项目材料采购</w:t>
            </w:r>
            <w:r>
              <w:rPr>
                <w:rFonts w:ascii="Times New Roman" w:hAnsi="Times New Roman" w:eastAsia="微软雅黑" w:cs="Times New Roman"/>
                <w:kern w:val="0"/>
                <w:sz w:val="18"/>
              </w:rPr>
              <w:t>单价为</w:t>
            </w:r>
            <w:r>
              <w:rPr>
                <w:rFonts w:hint="eastAsia" w:ascii="Times New Roman" w:hAnsi="Times New Roman" w:eastAsia="微软雅黑" w:cs="Times New Roman"/>
                <w:kern w:val="0"/>
                <w:sz w:val="18"/>
              </w:rPr>
              <w:t>不含税价</w:t>
            </w:r>
            <w:r>
              <w:rPr>
                <w:rFonts w:ascii="Times New Roman" w:hAnsi="Times New Roman" w:eastAsia="微软雅黑" w:cs="Times New Roman"/>
                <w:kern w:val="0"/>
                <w:sz w:val="18"/>
              </w:rPr>
              <w:t>，包括但不限于材料采保费、运输费、利润等运至工地一切费用。</w:t>
            </w:r>
          </w:p>
          <w:p w14:paraId="500F5FE3">
            <w:pPr>
              <w:jc w:val="left"/>
              <w:rPr>
                <w:rFonts w:hint="eastAsia" w:ascii="Times New Roman" w:hAnsi="Times New Roman" w:eastAsia="微软雅黑" w:cs="Times New Roman"/>
                <w:kern w:val="0"/>
                <w:sz w:val="18"/>
              </w:rPr>
            </w:pPr>
            <w:r>
              <w:rPr>
                <w:rFonts w:ascii="Times New Roman" w:hAnsi="Times New Roman" w:eastAsia="微软雅黑" w:cs="Times New Roman"/>
                <w:kern w:val="0"/>
                <w:sz w:val="18"/>
              </w:rPr>
              <w:t>2</w:t>
            </w:r>
            <w:r>
              <w:rPr>
                <w:rFonts w:hint="eastAsia" w:ascii="Times New Roman" w:hAnsi="Times New Roman" w:eastAsia="微软雅黑" w:cs="Times New Roman"/>
                <w:kern w:val="0"/>
                <w:sz w:val="18"/>
              </w:rPr>
              <w:t>、本合同单价包含由于国家法定节假日额外产生的成本增加费用。</w:t>
            </w:r>
          </w:p>
          <w:p w14:paraId="5F06A9C6">
            <w:pPr>
              <w:jc w:val="left"/>
              <w:rPr>
                <w:rFonts w:hint="eastAsia" w:ascii="Times New Roman" w:hAnsi="Times New Roman" w:eastAsia="微软雅黑" w:cs="Times New Roman"/>
                <w:kern w:val="0"/>
                <w:sz w:val="18"/>
              </w:rPr>
            </w:pPr>
            <w:r>
              <w:rPr>
                <w:rFonts w:hint="eastAsia" w:ascii="Times New Roman" w:hAnsi="Times New Roman" w:eastAsia="微软雅黑" w:cs="Times New Roman"/>
                <w:kern w:val="0"/>
                <w:sz w:val="18"/>
              </w:rPr>
              <w:t>3、本合同材料采购量为暂定量，实际数量以现场使用为准。</w:t>
            </w:r>
          </w:p>
          <w:p w14:paraId="3BEDAD48">
            <w:pPr>
              <w:jc w:val="left"/>
              <w:rPr>
                <w:rFonts w:hint="eastAsia" w:ascii="Times New Roman" w:hAnsi="Times New Roman" w:eastAsia="微软雅黑" w:cs="Times New Roman"/>
                <w:kern w:val="0"/>
                <w:sz w:val="18"/>
              </w:rPr>
            </w:pPr>
            <w:r>
              <w:rPr>
                <w:rFonts w:hint="eastAsia" w:ascii="Times New Roman" w:hAnsi="Times New Roman" w:eastAsia="微软雅黑" w:cs="Times New Roman"/>
                <w:kern w:val="0"/>
                <w:sz w:val="18"/>
              </w:rPr>
              <w:t>4、本合同材料采购最终结算价以 合同含税单价*实际使用数量 确定。</w:t>
            </w:r>
          </w:p>
          <w:p w14:paraId="7F85A9BC">
            <w:pPr>
              <w:jc w:val="left"/>
              <w:rPr>
                <w:rFonts w:hint="eastAsia" w:ascii="Times New Roman" w:hAnsi="Times New Roman" w:eastAsia="微软雅黑" w:cs="Times New Roman"/>
                <w:kern w:val="0"/>
                <w:sz w:val="18"/>
                <w:lang w:val="en-US" w:eastAsia="zh-CN"/>
              </w:rPr>
            </w:pPr>
            <w:r>
              <w:rPr>
                <w:rFonts w:hint="eastAsia" w:ascii="Times New Roman" w:hAnsi="Times New Roman" w:eastAsia="微软雅黑" w:cs="Times New Roman"/>
                <w:kern w:val="0"/>
                <w:sz w:val="18"/>
                <w:lang w:val="en-US" w:eastAsia="zh-CN"/>
              </w:rPr>
              <w:t>5、油漆品牌相当于佐敦、PPG、江苏兰陵、重庆三峡、三棵树等，必须为原厂油漆、稀释剂应为同一厂家提供的配套产品并确保与油漆良好的相溶适配性。</w:t>
            </w:r>
          </w:p>
          <w:p w14:paraId="68427285">
            <w:pPr>
              <w:jc w:val="left"/>
              <w:rPr>
                <w:rFonts w:hint="eastAsia" w:ascii="Times New Roman" w:hAnsi="Times New Roman" w:eastAsia="微软雅黑" w:cs="Times New Roman"/>
                <w:kern w:val="0"/>
                <w:sz w:val="18"/>
                <w:lang w:val="en-US" w:eastAsia="zh-CN"/>
              </w:rPr>
            </w:pPr>
            <w:r>
              <w:rPr>
                <w:rFonts w:hint="eastAsia" w:ascii="Times New Roman" w:hAnsi="Times New Roman" w:eastAsia="微软雅黑" w:cs="Times New Roman"/>
                <w:kern w:val="0"/>
                <w:sz w:val="18"/>
                <w:lang w:val="en-US" w:eastAsia="zh-CN"/>
              </w:rPr>
              <w:t>6、碳纤维布、碳纤维浸渍胶需配套使用，品牌相当于上海悍马、卡本、固特邦等。</w:t>
            </w:r>
          </w:p>
          <w:p w14:paraId="03C6C504">
            <w:pPr>
              <w:jc w:val="left"/>
              <w:rPr>
                <w:rFonts w:hint="eastAsia" w:ascii="Times New Roman" w:hAnsi="Times New Roman" w:eastAsia="微软雅黑" w:cs="Times New Roman"/>
                <w:kern w:val="0"/>
                <w:sz w:val="18"/>
                <w:lang w:val="en-US" w:eastAsia="zh-CN"/>
              </w:rPr>
            </w:pPr>
            <w:r>
              <w:rPr>
                <w:rFonts w:hint="eastAsia" w:ascii="Times New Roman" w:hAnsi="Times New Roman" w:eastAsia="微软雅黑" w:cs="Times New Roman"/>
                <w:kern w:val="0"/>
                <w:sz w:val="18"/>
                <w:lang w:val="en-US" w:eastAsia="zh-CN"/>
              </w:rPr>
              <w:t>7、灌浆料品牌相当于加固邦、中德新亚、固特邦等。</w:t>
            </w:r>
          </w:p>
          <w:p w14:paraId="5E28A495">
            <w:pPr>
              <w:jc w:val="left"/>
              <w:rPr>
                <w:rFonts w:hint="eastAsia" w:ascii="Times New Roman" w:hAnsi="Times New Roman" w:eastAsia="微软雅黑" w:cs="Times New Roman"/>
                <w:kern w:val="0"/>
                <w:sz w:val="18"/>
                <w:lang w:val="en-US" w:eastAsia="zh-CN"/>
              </w:rPr>
            </w:pPr>
            <w:r>
              <w:rPr>
                <w:rFonts w:hint="eastAsia" w:ascii="Times New Roman" w:hAnsi="Times New Roman" w:eastAsia="微软雅黑" w:cs="Times New Roman"/>
                <w:kern w:val="0"/>
                <w:sz w:val="18"/>
                <w:lang w:val="en-US" w:eastAsia="zh-CN"/>
              </w:rPr>
              <w:t>8、环氧修补砂浆品牌相当于固特邦、北京荣达信、西卡等。</w:t>
            </w:r>
          </w:p>
        </w:tc>
      </w:tr>
    </w:tbl>
    <w:p w14:paraId="3F970C0E">
      <w:pPr>
        <w:spacing w:before="10" w:line="360" w:lineRule="auto"/>
        <w:jc w:val="center"/>
        <w:rPr>
          <w:rFonts w:hint="eastAsia" w:ascii="黑体" w:hAnsi="黑体" w:eastAsia="黑体" w:cs="宋体"/>
          <w:sz w:val="24"/>
          <w:szCs w:val="24"/>
        </w:rPr>
      </w:pPr>
    </w:p>
    <w:p w14:paraId="1C511D07">
      <w:pPr>
        <w:spacing w:before="26"/>
        <w:ind w:left="81"/>
        <w:jc w:val="center"/>
        <w:rPr>
          <w:rFonts w:ascii="宋体" w:hAnsi="宋体" w:eastAsia="宋体" w:cs="宋体"/>
          <w:b/>
          <w:bCs/>
          <w:sz w:val="24"/>
          <w:szCs w:val="24"/>
        </w:rPr>
      </w:pPr>
    </w:p>
    <w:p w14:paraId="00D1A925">
      <w:pPr>
        <w:spacing w:before="26"/>
        <w:ind w:left="81"/>
        <w:jc w:val="center"/>
        <w:rPr>
          <w:rFonts w:ascii="宋体" w:hAnsi="宋体" w:eastAsia="宋体" w:cs="宋体"/>
          <w:b/>
          <w:bCs/>
          <w:sz w:val="24"/>
          <w:szCs w:val="24"/>
        </w:rPr>
      </w:pPr>
    </w:p>
    <w:p w14:paraId="66D9F47F">
      <w:pPr>
        <w:spacing w:before="26"/>
        <w:ind w:left="81"/>
        <w:jc w:val="center"/>
        <w:rPr>
          <w:rFonts w:ascii="宋体" w:hAnsi="宋体" w:eastAsia="宋体" w:cs="宋体"/>
          <w:b/>
          <w:bCs/>
          <w:sz w:val="24"/>
          <w:szCs w:val="24"/>
        </w:rPr>
      </w:pPr>
    </w:p>
    <w:p w14:paraId="7D2C2C7F">
      <w:pPr>
        <w:spacing w:before="26"/>
        <w:ind w:left="81"/>
        <w:jc w:val="center"/>
        <w:rPr>
          <w:rFonts w:ascii="宋体" w:hAnsi="宋体" w:eastAsia="宋体" w:cs="宋体"/>
          <w:b/>
          <w:bCs/>
          <w:sz w:val="24"/>
          <w:szCs w:val="24"/>
        </w:rPr>
      </w:pPr>
    </w:p>
    <w:p w14:paraId="1737A080">
      <w:pPr>
        <w:spacing w:before="26"/>
        <w:jc w:val="both"/>
        <w:rPr>
          <w:rFonts w:ascii="宋体" w:hAnsi="宋体" w:eastAsia="宋体" w:cs="宋体"/>
          <w:b/>
          <w:bCs/>
          <w:sz w:val="24"/>
          <w:szCs w:val="24"/>
        </w:rPr>
      </w:pPr>
    </w:p>
    <w:p w14:paraId="679A792E">
      <w:pPr>
        <w:spacing w:before="26"/>
        <w:ind w:firstLine="5952" w:firstLineChars="2600"/>
        <w:rPr>
          <w:rFonts w:ascii="宋体" w:hAnsi="宋体" w:eastAsia="宋体" w:cs="宋体"/>
          <w:b/>
          <w:bCs/>
          <w:w w:val="95"/>
          <w:sz w:val="24"/>
          <w:szCs w:val="24"/>
        </w:rPr>
      </w:pPr>
    </w:p>
    <w:p w14:paraId="58664331">
      <w:pPr>
        <w:spacing w:before="26"/>
        <w:ind w:right="460" w:firstLine="4418" w:firstLineChars="1930"/>
        <w:rPr>
          <w:rFonts w:ascii="宋体" w:hAnsi="宋体" w:eastAsia="宋体" w:cs="宋体"/>
          <w:b/>
          <w:bCs/>
          <w:w w:val="95"/>
          <w:sz w:val="24"/>
          <w:szCs w:val="24"/>
          <w:u w:val="single"/>
        </w:rPr>
      </w:pPr>
      <w:r>
        <w:rPr>
          <w:rFonts w:hint="eastAsia" w:ascii="宋体" w:hAnsi="宋体" w:eastAsia="宋体" w:cs="宋体"/>
          <w:b/>
          <w:bCs/>
          <w:w w:val="95"/>
          <w:sz w:val="24"/>
          <w:szCs w:val="24"/>
        </w:rPr>
        <w:t>竞选人</w:t>
      </w:r>
      <w:r>
        <w:rPr>
          <w:rFonts w:ascii="宋体" w:hAnsi="宋体" w:eastAsia="宋体" w:cs="宋体"/>
          <w:b/>
          <w:bCs/>
          <w:w w:val="95"/>
          <w:sz w:val="24"/>
          <w:szCs w:val="24"/>
        </w:rPr>
        <w:t>（公章）：</w:t>
      </w:r>
      <w:r>
        <w:rPr>
          <w:rFonts w:hint="eastAsia" w:ascii="宋体" w:hAnsi="宋体" w:eastAsia="宋体" w:cs="宋体"/>
          <w:b/>
          <w:bCs/>
          <w:w w:val="95"/>
          <w:sz w:val="24"/>
          <w:szCs w:val="24"/>
          <w:u w:val="single"/>
        </w:rPr>
        <w:t xml:space="preserve">           </w:t>
      </w:r>
    </w:p>
    <w:p w14:paraId="53128CDF">
      <w:pPr>
        <w:spacing w:before="26"/>
        <w:ind w:firstLine="6023" w:firstLineChars="2500"/>
        <w:rPr>
          <w:rFonts w:ascii="Times New Roman" w:hAnsi="Times New Roman" w:cs="Times New Roman"/>
          <w:b/>
          <w:bCs/>
          <w:sz w:val="24"/>
          <w:szCs w:val="24"/>
          <w:u w:val="single" w:color="000000"/>
        </w:rPr>
      </w:pPr>
    </w:p>
    <w:p w14:paraId="0540B0F1">
      <w:pPr>
        <w:spacing w:before="26"/>
        <w:ind w:firstLine="4418" w:firstLineChars="1930"/>
        <w:rPr>
          <w:rFonts w:ascii="宋体" w:hAnsi="宋体" w:eastAsia="宋体" w:cs="宋体"/>
        </w:rPr>
        <w:sectPr>
          <w:pgSz w:w="11910" w:h="16840"/>
          <w:pgMar w:top="1440" w:right="1800" w:bottom="1440" w:left="1800" w:header="709" w:footer="947" w:gutter="0"/>
          <w:cols w:space="720" w:num="1"/>
          <w:docGrid w:linePitch="286" w:charSpace="0"/>
        </w:sectPr>
      </w:pPr>
      <w:r>
        <w:rPr>
          <w:rFonts w:ascii="宋体" w:hAnsi="宋体" w:eastAsia="宋体" w:cs="宋体"/>
          <w:b/>
          <w:bCs/>
          <w:w w:val="95"/>
          <w:sz w:val="24"/>
          <w:szCs w:val="24"/>
        </w:rPr>
        <w:t>日期</w:t>
      </w:r>
      <w:r>
        <w:rPr>
          <w:rFonts w:hint="eastAsia" w:ascii="宋体" w:hAnsi="宋体" w:eastAsia="宋体" w:cs="宋体"/>
          <w:b/>
          <w:bCs/>
          <w:w w:val="95"/>
          <w:sz w:val="24"/>
          <w:szCs w:val="24"/>
        </w:rPr>
        <w:t>：</w:t>
      </w:r>
      <w:r>
        <w:rPr>
          <w:rFonts w:ascii="Times New Roman" w:hAnsi="Times New Roman" w:eastAsia="Times New Roman" w:cs="Times New Roman"/>
          <w:b/>
          <w:bCs/>
          <w:sz w:val="24"/>
          <w:szCs w:val="24"/>
          <w:u w:val="single" w:color="000000"/>
        </w:rPr>
        <w:t xml:space="preserve"> </w:t>
      </w:r>
      <w:r>
        <w:rPr>
          <w:rFonts w:hint="eastAsia" w:ascii="Times New Roman" w:hAnsi="Times New Roman" w:cs="Times New Roman"/>
          <w:b/>
          <w:bCs/>
          <w:sz w:val="24"/>
          <w:szCs w:val="24"/>
          <w:u w:val="single" w:color="000000"/>
        </w:rPr>
        <w:t xml:space="preserve">   </w:t>
      </w:r>
      <w:r>
        <w:rPr>
          <w:rFonts w:ascii="Times New Roman" w:hAnsi="Times New Roman" w:eastAsia="Times New Roman" w:cs="Times New Roman"/>
          <w:b/>
          <w:bCs/>
          <w:sz w:val="24"/>
          <w:szCs w:val="24"/>
          <w:u w:val="single" w:color="000000"/>
        </w:rPr>
        <w:tab/>
      </w:r>
      <w:r>
        <w:rPr>
          <w:rFonts w:ascii="宋体" w:hAnsi="宋体" w:eastAsia="宋体" w:cs="宋体"/>
          <w:b/>
          <w:bCs/>
          <w:w w:val="95"/>
          <w:sz w:val="24"/>
          <w:szCs w:val="24"/>
        </w:rPr>
        <w:t>年</w:t>
      </w:r>
      <w:r>
        <w:rPr>
          <w:rFonts w:ascii="Times New Roman" w:hAnsi="Times New Roman" w:eastAsia="Times New Roman" w:cs="Times New Roman"/>
          <w:b/>
          <w:bCs/>
          <w:w w:val="95"/>
          <w:sz w:val="24"/>
          <w:szCs w:val="24"/>
          <w:u w:val="single" w:color="000000"/>
        </w:rPr>
        <w:tab/>
      </w:r>
      <w:r>
        <w:rPr>
          <w:rFonts w:hint="eastAsia" w:ascii="Times New Roman" w:hAnsi="Times New Roman" w:cs="Times New Roman"/>
          <w:b/>
          <w:bCs/>
          <w:w w:val="95"/>
          <w:sz w:val="24"/>
          <w:szCs w:val="24"/>
          <w:u w:val="single" w:color="000000"/>
        </w:rPr>
        <w:t xml:space="preserve">  </w:t>
      </w:r>
      <w:r>
        <w:rPr>
          <w:rFonts w:ascii="宋体" w:hAnsi="宋体" w:eastAsia="宋体" w:cs="宋体"/>
          <w:b/>
          <w:bCs/>
          <w:w w:val="95"/>
          <w:sz w:val="24"/>
          <w:szCs w:val="24"/>
        </w:rPr>
        <w:t>月</w:t>
      </w:r>
      <w:r>
        <w:rPr>
          <w:rFonts w:hint="eastAsia" w:ascii="Times New Roman" w:hAnsi="Times New Roman" w:cs="Times New Roman"/>
          <w:b/>
          <w:bCs/>
          <w:w w:val="95"/>
          <w:sz w:val="24"/>
          <w:szCs w:val="24"/>
          <w:u w:val="single" w:color="000000"/>
        </w:rPr>
        <w:t xml:space="preserve">    </w:t>
      </w:r>
      <w:r>
        <w:rPr>
          <w:rFonts w:ascii="宋体" w:hAnsi="宋体" w:eastAsia="宋体" w:cs="宋体"/>
          <w:b/>
          <w:bCs/>
          <w:sz w:val="24"/>
          <w:szCs w:val="24"/>
        </w:rPr>
        <w:t>日</w:t>
      </w:r>
    </w:p>
    <w:p w14:paraId="1989200C">
      <w:pPr>
        <w:jc w:val="center"/>
        <w:rPr>
          <w:b/>
          <w:sz w:val="72"/>
          <w:szCs w:val="84"/>
        </w:rPr>
      </w:pPr>
    </w:p>
    <w:p w14:paraId="4BE68004">
      <w:pPr>
        <w:jc w:val="center"/>
        <w:rPr>
          <w:b/>
          <w:sz w:val="72"/>
          <w:szCs w:val="84"/>
        </w:rPr>
      </w:pPr>
      <w:r>
        <w:rPr>
          <w:rFonts w:hint="eastAsia"/>
          <w:b/>
          <w:sz w:val="72"/>
          <w:szCs w:val="84"/>
        </w:rPr>
        <w:t>材料购销合同书</w:t>
      </w:r>
    </w:p>
    <w:p w14:paraId="23ED8337"/>
    <w:p w14:paraId="669947ED"/>
    <w:p w14:paraId="3371F996">
      <w:pPr>
        <w:widowControl/>
        <w:ind w:firstLine="1200" w:firstLineChars="400"/>
        <w:jc w:val="left"/>
        <w:rPr>
          <w:rFonts w:ascii="宋体" w:hAnsi="宋体"/>
          <w:sz w:val="30"/>
          <w:szCs w:val="30"/>
        </w:rPr>
      </w:pPr>
    </w:p>
    <w:p w14:paraId="54298D40">
      <w:pPr>
        <w:widowControl/>
        <w:ind w:left="2693" w:leftChars="568" w:hanging="1500" w:hangingChars="500"/>
        <w:jc w:val="left"/>
        <w:rPr>
          <w:rFonts w:hint="default" w:ascii="宋体" w:hAnsi="宋体"/>
          <w:color w:val="FF0000"/>
          <w:sz w:val="30"/>
          <w:szCs w:val="30"/>
          <w:lang w:val="en-US"/>
        </w:rPr>
      </w:pPr>
      <w:r>
        <w:rPr>
          <w:rFonts w:hint="eastAsia" w:ascii="宋体" w:hAnsi="宋体"/>
          <w:sz w:val="30"/>
          <w:szCs w:val="30"/>
        </w:rPr>
        <w:t xml:space="preserve">项目名称: </w:t>
      </w:r>
      <w:r>
        <w:rPr>
          <w:rFonts w:hint="eastAsia" w:ascii="宋体" w:hAnsi="宋体" w:cs="宋体"/>
          <w:sz w:val="30"/>
          <w:szCs w:val="30"/>
          <w:u w:val="single"/>
          <w:lang w:val="en-US" w:eastAsia="zh-CN"/>
        </w:rPr>
        <w:t>厂区管道支架结构可靠性鉴定后加固处理工程材料服务项目</w:t>
      </w:r>
    </w:p>
    <w:p w14:paraId="36BD89F8">
      <w:pPr>
        <w:rPr>
          <w:rFonts w:ascii="宋体" w:hAnsi="宋体"/>
          <w:sz w:val="30"/>
          <w:szCs w:val="30"/>
        </w:rPr>
      </w:pPr>
    </w:p>
    <w:p w14:paraId="617EF8C4">
      <w:pPr>
        <w:ind w:firstLine="1800" w:firstLineChars="600"/>
        <w:jc w:val="left"/>
        <w:rPr>
          <w:rFonts w:ascii="宋体" w:hAnsi="宋体"/>
          <w:sz w:val="30"/>
          <w:szCs w:val="30"/>
        </w:rPr>
      </w:pPr>
    </w:p>
    <w:p w14:paraId="12530538">
      <w:pPr>
        <w:pStyle w:val="20"/>
        <w:spacing w:line="280" w:lineRule="atLeast"/>
        <w:ind w:firstLine="1260" w:firstLineChars="420"/>
        <w:rPr>
          <w:rFonts w:hint="eastAsia" w:ascii="宋体" w:hAnsi="宋体" w:eastAsiaTheme="minorEastAsia"/>
          <w:sz w:val="30"/>
          <w:szCs w:val="30"/>
          <w:u w:val="single"/>
          <w:lang w:val="en-US" w:eastAsia="zh-CN"/>
        </w:rPr>
      </w:pPr>
      <w:r>
        <w:rPr>
          <w:rFonts w:hint="eastAsia" w:ascii="宋体" w:hAnsi="宋体"/>
          <w:sz w:val="30"/>
          <w:szCs w:val="30"/>
        </w:rPr>
        <w:t>需方单位：</w:t>
      </w:r>
      <w:r>
        <w:rPr>
          <w:rFonts w:hint="eastAsia" w:ascii="宋体" w:hAnsi="宋体"/>
          <w:sz w:val="30"/>
          <w:szCs w:val="30"/>
          <w:u w:val="single"/>
          <w:lang w:val="en-US" w:eastAsia="zh-CN"/>
        </w:rPr>
        <w:t>重庆市建筑科学研究院有限公司</w:t>
      </w:r>
    </w:p>
    <w:p w14:paraId="54C4613B">
      <w:pPr>
        <w:ind w:firstLine="1350" w:firstLineChars="450"/>
        <w:rPr>
          <w:rFonts w:ascii="宋体" w:hAnsi="宋体"/>
          <w:sz w:val="30"/>
          <w:szCs w:val="30"/>
        </w:rPr>
      </w:pPr>
      <w:r>
        <w:rPr>
          <w:rFonts w:hint="eastAsia" w:ascii="宋体" w:hAnsi="宋体"/>
          <w:sz w:val="30"/>
          <w:szCs w:val="30"/>
        </w:rPr>
        <w:t>（甲方）</w:t>
      </w:r>
    </w:p>
    <w:p w14:paraId="47DD0B2F">
      <w:pPr>
        <w:rPr>
          <w:rFonts w:ascii="宋体" w:hAnsi="宋体"/>
          <w:sz w:val="30"/>
          <w:szCs w:val="30"/>
        </w:rPr>
      </w:pPr>
    </w:p>
    <w:p w14:paraId="3C2DD100">
      <w:pPr>
        <w:pStyle w:val="20"/>
        <w:spacing w:line="280" w:lineRule="atLeast"/>
        <w:ind w:firstLine="1260" w:firstLineChars="420"/>
        <w:rPr>
          <w:rFonts w:ascii="宋体" w:hAnsi="宋体" w:cs="宋体"/>
          <w:kern w:val="2"/>
          <w:sz w:val="30"/>
          <w:szCs w:val="30"/>
          <w:u w:val="single"/>
          <w:lang w:eastAsia="zh-CN" w:bidi="ar-SA"/>
        </w:rPr>
      </w:pPr>
      <w:r>
        <w:rPr>
          <w:rFonts w:hint="eastAsia" w:ascii="宋体" w:hAnsi="宋体"/>
          <w:sz w:val="30"/>
          <w:szCs w:val="30"/>
          <w:lang w:eastAsia="zh-CN"/>
        </w:rPr>
        <w:t>供方单位：</w:t>
      </w:r>
      <w:r>
        <w:rPr>
          <w:rFonts w:hint="eastAsia" w:ascii="宋体" w:hAnsi="宋体"/>
          <w:sz w:val="30"/>
          <w:szCs w:val="30"/>
          <w:u w:val="single"/>
          <w:lang w:eastAsia="zh-CN"/>
        </w:rPr>
        <w:t xml:space="preserve">                       </w:t>
      </w:r>
      <w:r>
        <w:rPr>
          <w:rFonts w:hint="eastAsia" w:ascii="宋体" w:hAnsi="宋体"/>
          <w:sz w:val="30"/>
          <w:szCs w:val="30"/>
          <w:u w:val="single"/>
          <w:lang w:val="en-US" w:eastAsia="zh-CN"/>
        </w:rPr>
        <w:t xml:space="preserve">   </w:t>
      </w:r>
      <w:r>
        <w:rPr>
          <w:rFonts w:hint="eastAsia" w:ascii="宋体" w:hAnsi="宋体"/>
          <w:sz w:val="30"/>
          <w:szCs w:val="30"/>
          <w:u w:val="single"/>
          <w:lang w:eastAsia="zh-CN"/>
        </w:rPr>
        <w:t xml:space="preserve">  </w:t>
      </w:r>
    </w:p>
    <w:p w14:paraId="6EF72544">
      <w:pPr>
        <w:ind w:firstLine="1350" w:firstLineChars="450"/>
        <w:rPr>
          <w:rFonts w:ascii="宋体" w:hAnsi="宋体"/>
          <w:sz w:val="30"/>
          <w:szCs w:val="30"/>
        </w:rPr>
      </w:pPr>
      <w:r>
        <w:rPr>
          <w:rFonts w:hint="eastAsia" w:ascii="宋体" w:hAnsi="宋体"/>
          <w:sz w:val="30"/>
          <w:szCs w:val="30"/>
        </w:rPr>
        <w:t>（乙方）</w:t>
      </w:r>
    </w:p>
    <w:p w14:paraId="7A77F854">
      <w:pPr>
        <w:rPr>
          <w:rFonts w:ascii="宋体" w:hAnsi="宋体"/>
          <w:sz w:val="30"/>
          <w:szCs w:val="30"/>
        </w:rPr>
      </w:pPr>
    </w:p>
    <w:p w14:paraId="20964386">
      <w:pPr>
        <w:rPr>
          <w:rFonts w:ascii="宋体" w:hAnsi="宋体"/>
          <w:sz w:val="30"/>
          <w:szCs w:val="30"/>
        </w:rPr>
      </w:pPr>
    </w:p>
    <w:p w14:paraId="2B62594D">
      <w:pPr>
        <w:rPr>
          <w:rFonts w:ascii="宋体" w:hAnsi="宋体"/>
          <w:sz w:val="30"/>
          <w:szCs w:val="30"/>
        </w:rPr>
      </w:pPr>
    </w:p>
    <w:p w14:paraId="70CEF956">
      <w:pPr>
        <w:ind w:firstLine="1350" w:firstLineChars="450"/>
        <w:rPr>
          <w:rFonts w:ascii="宋体" w:hAnsi="宋体"/>
          <w:sz w:val="30"/>
          <w:szCs w:val="30"/>
        </w:rPr>
      </w:pPr>
      <w:r>
        <w:rPr>
          <w:rFonts w:hint="eastAsia" w:ascii="宋体" w:hAnsi="宋体"/>
          <w:sz w:val="30"/>
          <w:szCs w:val="30"/>
        </w:rPr>
        <w:t>签订日期：202</w:t>
      </w:r>
      <w:r>
        <w:rPr>
          <w:rFonts w:hint="eastAsia" w:ascii="宋体" w:hAnsi="宋体"/>
          <w:sz w:val="30"/>
          <w:szCs w:val="30"/>
          <w:lang w:val="en-US" w:eastAsia="zh-CN"/>
        </w:rPr>
        <w:t>5</w:t>
      </w:r>
      <w:r>
        <w:rPr>
          <w:rFonts w:hint="eastAsia" w:ascii="宋体" w:hAnsi="宋体"/>
          <w:sz w:val="30"/>
          <w:szCs w:val="30"/>
        </w:rPr>
        <w:t>年</w:t>
      </w:r>
      <w:r>
        <w:rPr>
          <w:rFonts w:ascii="宋体" w:hAnsi="宋体"/>
          <w:sz w:val="30"/>
          <w:szCs w:val="30"/>
        </w:rPr>
        <w:t xml:space="preserve">  </w:t>
      </w:r>
      <w:r>
        <w:rPr>
          <w:rFonts w:hint="eastAsia" w:ascii="宋体" w:hAnsi="宋体"/>
          <w:sz w:val="30"/>
          <w:szCs w:val="30"/>
        </w:rPr>
        <w:t>月  日</w:t>
      </w:r>
    </w:p>
    <w:p w14:paraId="1036DDF8">
      <w:pPr>
        <w:ind w:firstLine="1350" w:firstLineChars="450"/>
        <w:rPr>
          <w:rFonts w:ascii="宋体" w:hAnsi="宋体"/>
          <w:sz w:val="30"/>
          <w:szCs w:val="30"/>
        </w:rPr>
      </w:pPr>
      <w:r>
        <w:rPr>
          <w:rFonts w:hint="eastAsia" w:ascii="宋体" w:hAnsi="宋体"/>
          <w:sz w:val="30"/>
          <w:szCs w:val="30"/>
        </w:rPr>
        <w:t>有效期限：至工程完工费用结清止</w:t>
      </w:r>
    </w:p>
    <w:p w14:paraId="61C149C7">
      <w:pPr>
        <w:ind w:firstLine="1500" w:firstLineChars="500"/>
        <w:rPr>
          <w:rFonts w:ascii="宋体" w:hAnsi="宋体"/>
          <w:sz w:val="30"/>
          <w:szCs w:val="30"/>
        </w:rPr>
      </w:pPr>
    </w:p>
    <w:p w14:paraId="7F3D1B1A">
      <w:pPr>
        <w:jc w:val="center"/>
        <w:rPr>
          <w:rFonts w:ascii="黑体" w:hAnsi="黑体" w:eastAsia="黑体"/>
          <w:sz w:val="30"/>
          <w:szCs w:val="30"/>
        </w:rPr>
        <w:sectPr>
          <w:headerReference r:id="rId7" w:type="default"/>
          <w:pgSz w:w="11906" w:h="16838"/>
          <w:pgMar w:top="1440" w:right="1800" w:bottom="1440" w:left="1800" w:header="851" w:footer="992" w:gutter="0"/>
          <w:cols w:space="720" w:num="1"/>
          <w:docGrid w:type="lines" w:linePitch="312" w:charSpace="0"/>
        </w:sectPr>
      </w:pPr>
      <w:r>
        <w:rPr>
          <w:rFonts w:hint="eastAsia" w:ascii="黑体" w:hAnsi="黑体" w:eastAsia="黑体"/>
          <w:sz w:val="30"/>
          <w:szCs w:val="30"/>
        </w:rPr>
        <w:t xml:space="preserve">重 庆 市 </w:t>
      </w:r>
      <w:r>
        <w:rPr>
          <w:rFonts w:hint="eastAsia" w:ascii="黑体" w:hAnsi="黑体" w:eastAsia="黑体"/>
          <w:sz w:val="30"/>
          <w:szCs w:val="30"/>
          <w:lang w:val="en-US" w:eastAsia="zh-CN"/>
        </w:rPr>
        <w:t>建 筑 科 学 研 究 院</w:t>
      </w:r>
      <w:r>
        <w:rPr>
          <w:rFonts w:hint="eastAsia" w:ascii="黑体" w:hAnsi="黑体" w:eastAsia="黑体"/>
          <w:sz w:val="30"/>
          <w:szCs w:val="30"/>
        </w:rPr>
        <w:t xml:space="preserve"> 有 限 公 司  制</w:t>
      </w:r>
    </w:p>
    <w:p w14:paraId="50BDCCD6">
      <w:pPr>
        <w:jc w:val="center"/>
        <w:rPr>
          <w:rFonts w:ascii="黑体" w:hAnsi="黑体" w:eastAsia="黑体" w:cs="Tahoma"/>
          <w:kern w:val="0"/>
          <w:sz w:val="36"/>
          <w:szCs w:val="28"/>
        </w:rPr>
      </w:pPr>
      <w:r>
        <w:rPr>
          <w:rFonts w:hint="eastAsia" w:ascii="黑体" w:hAnsi="黑体" w:eastAsia="黑体" w:cs="Tahoma"/>
          <w:kern w:val="0"/>
          <w:sz w:val="36"/>
          <w:szCs w:val="28"/>
        </w:rPr>
        <w:t>重庆市</w:t>
      </w:r>
      <w:r>
        <w:rPr>
          <w:rFonts w:hint="eastAsia" w:ascii="黑体" w:hAnsi="黑体" w:eastAsia="黑体" w:cs="Tahoma"/>
          <w:kern w:val="0"/>
          <w:sz w:val="36"/>
          <w:szCs w:val="28"/>
          <w:lang w:val="en-US" w:eastAsia="zh-CN"/>
        </w:rPr>
        <w:t>建筑科学研究院</w:t>
      </w:r>
      <w:r>
        <w:rPr>
          <w:rFonts w:hint="eastAsia" w:ascii="黑体" w:hAnsi="黑体" w:eastAsia="黑体" w:cs="Tahoma"/>
          <w:kern w:val="0"/>
          <w:sz w:val="36"/>
          <w:szCs w:val="28"/>
        </w:rPr>
        <w:t>有限公司项目</w:t>
      </w:r>
    </w:p>
    <w:p w14:paraId="6B9F8F11">
      <w:pPr>
        <w:jc w:val="center"/>
        <w:rPr>
          <w:rFonts w:ascii="黑体" w:hAnsi="黑体" w:eastAsia="黑体"/>
          <w:sz w:val="36"/>
          <w:szCs w:val="30"/>
        </w:rPr>
      </w:pPr>
      <w:r>
        <w:rPr>
          <w:rFonts w:hint="eastAsia" w:ascii="黑体" w:hAnsi="黑体" w:eastAsia="黑体" w:cs="Tahoma"/>
          <w:kern w:val="0"/>
          <w:sz w:val="36"/>
          <w:szCs w:val="28"/>
        </w:rPr>
        <w:t>材料购销合同</w:t>
      </w:r>
    </w:p>
    <w:p w14:paraId="0FA9BF7A">
      <w:pPr>
        <w:spacing w:line="360" w:lineRule="auto"/>
        <w:rPr>
          <w:color w:val="000000"/>
          <w:sz w:val="24"/>
        </w:rPr>
      </w:pPr>
      <w:r>
        <w:rPr>
          <w:rFonts w:hint="eastAsia"/>
          <w:color w:val="000000"/>
          <w:sz w:val="24"/>
        </w:rPr>
        <w:t>需</w:t>
      </w:r>
      <w:r>
        <w:rPr>
          <w:color w:val="000000"/>
          <w:sz w:val="24"/>
        </w:rPr>
        <w:t>方：</w:t>
      </w:r>
      <w:r>
        <w:rPr>
          <w:color w:val="000000"/>
          <w:szCs w:val="21"/>
          <w:u w:val="single"/>
        </w:rPr>
        <w:t xml:space="preserve"> </w:t>
      </w:r>
      <w:r>
        <w:rPr>
          <w:rFonts w:hint="eastAsia"/>
          <w:color w:val="000000"/>
          <w:sz w:val="24"/>
          <w:u w:val="single"/>
          <w:lang w:val="en-US" w:eastAsia="zh-CN"/>
        </w:rPr>
        <w:t>重庆市建筑科学研究院有限公司</w:t>
      </w:r>
      <w:r>
        <w:rPr>
          <w:color w:val="000000"/>
          <w:sz w:val="24"/>
        </w:rPr>
        <w:t xml:space="preserve">（简称甲方）  </w:t>
      </w:r>
    </w:p>
    <w:p w14:paraId="319BDB3A">
      <w:pPr>
        <w:spacing w:line="360" w:lineRule="auto"/>
        <w:rPr>
          <w:color w:val="000000"/>
          <w:sz w:val="24"/>
        </w:rPr>
      </w:pPr>
      <w:r>
        <w:rPr>
          <w:rFonts w:hint="eastAsia"/>
          <w:color w:val="000000"/>
          <w:sz w:val="24"/>
        </w:rPr>
        <w:t>供</w:t>
      </w:r>
      <w:r>
        <w:rPr>
          <w:color w:val="000000"/>
          <w:sz w:val="24"/>
        </w:rPr>
        <w:t>方：</w:t>
      </w:r>
      <w:r>
        <w:rPr>
          <w:rFonts w:hint="eastAsia"/>
          <w:color w:val="000000"/>
          <w:sz w:val="24"/>
          <w:u w:val="single"/>
        </w:rPr>
        <w:t xml:space="preserve">                           </w:t>
      </w:r>
      <w:r>
        <w:rPr>
          <w:color w:val="000000"/>
          <w:sz w:val="24"/>
          <w:u w:val="single"/>
        </w:rPr>
        <w:t xml:space="preserve">  </w:t>
      </w:r>
      <w:r>
        <w:rPr>
          <w:color w:val="000000"/>
          <w:sz w:val="24"/>
        </w:rPr>
        <w:t>（简称乙方）</w:t>
      </w:r>
    </w:p>
    <w:p w14:paraId="15648347">
      <w:pPr>
        <w:spacing w:line="360" w:lineRule="auto"/>
        <w:ind w:firstLine="480"/>
        <w:rPr>
          <w:color w:val="000000"/>
          <w:sz w:val="24"/>
        </w:rPr>
      </w:pPr>
      <w:r>
        <w:rPr>
          <w:color w:val="000000"/>
          <w:sz w:val="24"/>
        </w:rPr>
        <w:t>为了维护市场经济秩序，保护交易安全，促进甲乙双方共同发展，依照《中华人民共和国</w:t>
      </w:r>
      <w:r>
        <w:rPr>
          <w:rFonts w:hint="eastAsia"/>
          <w:color w:val="000000"/>
          <w:sz w:val="24"/>
        </w:rPr>
        <w:t>民法典</w:t>
      </w:r>
      <w:r>
        <w:rPr>
          <w:color w:val="000000"/>
          <w:sz w:val="24"/>
        </w:rPr>
        <w:t>》及相关法律、法规之规定，在平等、协商一致的基础上，就甲方购买乙方相关加固材料产品事宜，签订本合同，以期共同遵照执行。</w:t>
      </w:r>
    </w:p>
    <w:p w14:paraId="302E8F37">
      <w:pPr>
        <w:pStyle w:val="2"/>
        <w:spacing w:before="20" w:after="20" w:line="360" w:lineRule="auto"/>
        <w:rPr>
          <w:color w:val="000000"/>
          <w:sz w:val="24"/>
        </w:rPr>
      </w:pPr>
      <w:r>
        <w:rPr>
          <w:rFonts w:hint="eastAsia"/>
          <w:color w:val="000000"/>
          <w:sz w:val="24"/>
        </w:rPr>
        <w:t>一、工程概况</w:t>
      </w:r>
    </w:p>
    <w:p w14:paraId="19BAC8E7">
      <w:pPr>
        <w:spacing w:line="360" w:lineRule="auto"/>
        <w:ind w:firstLine="480"/>
        <w:rPr>
          <w:rFonts w:hint="default"/>
          <w:color w:val="000000"/>
          <w:sz w:val="24"/>
          <w:lang w:val="en-US"/>
        </w:rPr>
      </w:pPr>
      <w:r>
        <w:rPr>
          <w:color w:val="000000"/>
          <w:sz w:val="24"/>
        </w:rPr>
        <w:t>工程名称：</w:t>
      </w:r>
      <w:r>
        <w:rPr>
          <w:rFonts w:hint="eastAsia"/>
          <w:color w:val="000000"/>
          <w:sz w:val="24"/>
          <w:lang w:val="en-US" w:eastAsia="zh-CN"/>
        </w:rPr>
        <w:t>厂区管道支架结构可靠性鉴定后加固处理工程材料服务项目</w:t>
      </w:r>
    </w:p>
    <w:p w14:paraId="250B106F">
      <w:pPr>
        <w:spacing w:line="360" w:lineRule="auto"/>
        <w:ind w:firstLine="480"/>
        <w:rPr>
          <w:rFonts w:hint="default" w:eastAsiaTheme="minorEastAsia"/>
          <w:color w:val="000000"/>
          <w:sz w:val="24"/>
          <w:lang w:val="en-US" w:eastAsia="zh-CN"/>
        </w:rPr>
      </w:pPr>
      <w:r>
        <w:rPr>
          <w:color w:val="000000"/>
          <w:sz w:val="24"/>
        </w:rPr>
        <w:t>工程地点：</w:t>
      </w:r>
      <w:r>
        <w:rPr>
          <w:rFonts w:hint="eastAsia"/>
          <w:color w:val="000000"/>
          <w:sz w:val="24"/>
          <w:lang w:val="en-US" w:eastAsia="zh-CN"/>
        </w:rPr>
        <w:t>四川省广安电厂</w:t>
      </w:r>
    </w:p>
    <w:p w14:paraId="347984F9">
      <w:pPr>
        <w:pStyle w:val="2"/>
        <w:spacing w:before="20" w:after="20" w:line="360" w:lineRule="auto"/>
        <w:rPr>
          <w:color w:val="000000"/>
          <w:sz w:val="24"/>
        </w:rPr>
      </w:pPr>
      <w:r>
        <w:rPr>
          <w:rFonts w:hint="eastAsia"/>
          <w:color w:val="000000"/>
          <w:sz w:val="24"/>
        </w:rPr>
        <w:t>二、</w:t>
      </w:r>
      <w:r>
        <w:rPr>
          <w:color w:val="000000"/>
          <w:sz w:val="24"/>
        </w:rPr>
        <w:t>产品名称、规格、单位、数量、单价、金额</w:t>
      </w:r>
    </w:p>
    <w:tbl>
      <w:tblPr>
        <w:tblStyle w:val="8"/>
        <w:tblpPr w:leftFromText="180" w:rightFromText="180" w:vertAnchor="text" w:horzAnchor="page" w:tblpX="1621" w:tblpY="454"/>
        <w:tblOverlap w:val="never"/>
        <w:tblW w:w="9157" w:type="dxa"/>
        <w:tblInd w:w="0" w:type="dxa"/>
        <w:tblLayout w:type="fixed"/>
        <w:tblCellMar>
          <w:top w:w="0" w:type="dxa"/>
          <w:left w:w="108" w:type="dxa"/>
          <w:bottom w:w="0" w:type="dxa"/>
          <w:right w:w="108" w:type="dxa"/>
        </w:tblCellMar>
      </w:tblPr>
      <w:tblGrid>
        <w:gridCol w:w="741"/>
        <w:gridCol w:w="2248"/>
        <w:gridCol w:w="622"/>
        <w:gridCol w:w="1362"/>
        <w:gridCol w:w="2066"/>
        <w:gridCol w:w="2118"/>
      </w:tblGrid>
      <w:tr w14:paraId="120BFEFB">
        <w:tblPrEx>
          <w:tblCellMar>
            <w:top w:w="0" w:type="dxa"/>
            <w:left w:w="108" w:type="dxa"/>
            <w:bottom w:w="0" w:type="dxa"/>
            <w:right w:w="108" w:type="dxa"/>
          </w:tblCellMar>
        </w:tblPrEx>
        <w:trPr>
          <w:trHeight w:val="643" w:hRule="atLeast"/>
        </w:trPr>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14:paraId="6BDF2576">
            <w:pPr>
              <w:widowControl/>
              <w:jc w:val="center"/>
              <w:rPr>
                <w:rFonts w:hint="eastAsia" w:ascii="Times New Roman" w:hAnsi="Times New Roman" w:cs="Times New Roman"/>
                <w:kern w:val="0"/>
                <w:szCs w:val="21"/>
              </w:rPr>
            </w:pPr>
            <w:r>
              <w:rPr>
                <w:rFonts w:hint="eastAsia" w:ascii="Times New Roman" w:hAnsi="Times New Roman" w:cs="Times New Roman"/>
                <w:kern w:val="0"/>
                <w:szCs w:val="21"/>
              </w:rPr>
              <w:t>序号</w:t>
            </w:r>
          </w:p>
        </w:tc>
        <w:tc>
          <w:tcPr>
            <w:tcW w:w="2248" w:type="dxa"/>
            <w:tcBorders>
              <w:top w:val="single" w:color="auto" w:sz="4" w:space="0"/>
              <w:left w:val="nil"/>
              <w:bottom w:val="single" w:color="auto" w:sz="4" w:space="0"/>
              <w:right w:val="single" w:color="auto" w:sz="4" w:space="0"/>
            </w:tcBorders>
            <w:shd w:val="clear" w:color="auto" w:fill="auto"/>
            <w:vAlign w:val="center"/>
          </w:tcPr>
          <w:p w14:paraId="224CCCD5">
            <w:pPr>
              <w:widowControl/>
              <w:jc w:val="center"/>
              <w:rPr>
                <w:rFonts w:hint="eastAsia" w:ascii="Times New Roman" w:hAnsi="Times New Roman" w:cs="Times New Roman"/>
                <w:kern w:val="0"/>
                <w:szCs w:val="21"/>
              </w:rPr>
            </w:pPr>
            <w:r>
              <w:rPr>
                <w:rFonts w:hint="eastAsia" w:ascii="Times New Roman" w:hAnsi="Times New Roman" w:cs="Times New Roman"/>
                <w:kern w:val="0"/>
                <w:szCs w:val="21"/>
              </w:rPr>
              <w:t>项目</w:t>
            </w:r>
          </w:p>
        </w:tc>
        <w:tc>
          <w:tcPr>
            <w:tcW w:w="622" w:type="dxa"/>
            <w:tcBorders>
              <w:top w:val="single" w:color="auto" w:sz="4" w:space="0"/>
              <w:left w:val="nil"/>
              <w:bottom w:val="single" w:color="auto" w:sz="4" w:space="0"/>
              <w:right w:val="single" w:color="auto" w:sz="4" w:space="0"/>
            </w:tcBorders>
            <w:vAlign w:val="center"/>
          </w:tcPr>
          <w:p w14:paraId="4DB71537">
            <w:pPr>
              <w:widowControl/>
              <w:jc w:val="center"/>
              <w:rPr>
                <w:rFonts w:hint="eastAsia" w:ascii="Times New Roman" w:hAnsi="Times New Roman" w:cs="Times New Roman"/>
                <w:kern w:val="0"/>
                <w:szCs w:val="21"/>
              </w:rPr>
            </w:pPr>
            <w:r>
              <w:rPr>
                <w:rFonts w:hint="eastAsia" w:ascii="Times New Roman" w:hAnsi="Times New Roman" w:cs="Times New Roman"/>
                <w:kern w:val="0"/>
                <w:szCs w:val="21"/>
              </w:rPr>
              <w:t>单位</w:t>
            </w:r>
          </w:p>
        </w:tc>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14:paraId="3E7BDA70">
            <w:pPr>
              <w:widowControl/>
              <w:jc w:val="center"/>
              <w:rPr>
                <w:rFonts w:hint="eastAsia" w:ascii="Times New Roman" w:hAnsi="Times New Roman" w:cs="Times New Roman"/>
                <w:kern w:val="0"/>
                <w:szCs w:val="21"/>
              </w:rPr>
            </w:pPr>
            <w:r>
              <w:rPr>
                <w:rFonts w:hint="eastAsia" w:ascii="Times New Roman" w:hAnsi="Times New Roman" w:cs="Times New Roman"/>
                <w:kern w:val="0"/>
                <w:szCs w:val="21"/>
              </w:rPr>
              <w:t>暂定采购量</w:t>
            </w:r>
          </w:p>
        </w:tc>
        <w:tc>
          <w:tcPr>
            <w:tcW w:w="2066" w:type="dxa"/>
            <w:tcBorders>
              <w:top w:val="single" w:color="auto" w:sz="4" w:space="0"/>
              <w:left w:val="nil"/>
              <w:bottom w:val="single" w:color="auto" w:sz="4" w:space="0"/>
              <w:right w:val="single" w:color="auto" w:sz="4" w:space="0"/>
            </w:tcBorders>
            <w:shd w:val="clear" w:color="auto" w:fill="auto"/>
            <w:vAlign w:val="center"/>
          </w:tcPr>
          <w:p w14:paraId="04F42B92">
            <w:pPr>
              <w:widowControl/>
              <w:jc w:val="center"/>
              <w:rPr>
                <w:rFonts w:hint="eastAsia" w:ascii="Times New Roman" w:hAnsi="Times New Roman" w:cs="Times New Roman" w:eastAsiaTheme="minorEastAsia"/>
                <w:kern w:val="0"/>
                <w:szCs w:val="21"/>
                <w:lang w:eastAsia="zh-CN"/>
              </w:rPr>
            </w:pPr>
            <w:r>
              <w:rPr>
                <w:rFonts w:hint="eastAsia" w:ascii="Times New Roman" w:hAnsi="Times New Roman" w:cs="Times New Roman"/>
                <w:kern w:val="0"/>
                <w:szCs w:val="21"/>
              </w:rPr>
              <w:t>不含税</w:t>
            </w:r>
            <w:r>
              <w:rPr>
                <w:rFonts w:hint="eastAsia" w:ascii="Times New Roman" w:hAnsi="Times New Roman" w:cs="Times New Roman"/>
                <w:kern w:val="0"/>
                <w:szCs w:val="21"/>
                <w:lang w:val="en-US" w:eastAsia="zh-CN"/>
              </w:rPr>
              <w:t>合同</w:t>
            </w:r>
            <w:r>
              <w:rPr>
                <w:rFonts w:hint="eastAsia" w:ascii="Times New Roman" w:hAnsi="Times New Roman" w:cs="Times New Roman"/>
                <w:kern w:val="0"/>
                <w:szCs w:val="21"/>
              </w:rPr>
              <w:t>单价</w:t>
            </w:r>
          </w:p>
        </w:tc>
        <w:tc>
          <w:tcPr>
            <w:tcW w:w="2118" w:type="dxa"/>
            <w:tcBorders>
              <w:top w:val="single" w:color="auto" w:sz="4" w:space="0"/>
              <w:left w:val="nil"/>
              <w:bottom w:val="single" w:color="auto" w:sz="4" w:space="0"/>
              <w:right w:val="single" w:color="auto" w:sz="4" w:space="0"/>
            </w:tcBorders>
            <w:shd w:val="clear" w:color="auto" w:fill="auto"/>
            <w:vAlign w:val="center"/>
          </w:tcPr>
          <w:p w14:paraId="73358D6A">
            <w:pPr>
              <w:widowControl/>
              <w:jc w:val="center"/>
              <w:rPr>
                <w:rFonts w:hint="eastAsia" w:ascii="Times New Roman" w:hAnsi="Times New Roman" w:cs="Times New Roman" w:eastAsiaTheme="minorEastAsia"/>
                <w:kern w:val="0"/>
                <w:szCs w:val="21"/>
                <w:lang w:eastAsia="zh-CN"/>
              </w:rPr>
            </w:pPr>
            <w:r>
              <w:rPr>
                <w:rFonts w:hint="eastAsia" w:ascii="Times New Roman" w:hAnsi="Times New Roman" w:cs="Times New Roman"/>
                <w:kern w:val="0"/>
                <w:szCs w:val="21"/>
                <w:lang w:val="en-US" w:eastAsia="zh-CN"/>
              </w:rPr>
              <w:t>合计</w:t>
            </w:r>
          </w:p>
        </w:tc>
      </w:tr>
      <w:tr w14:paraId="09BAD362">
        <w:tblPrEx>
          <w:tblCellMar>
            <w:top w:w="0" w:type="dxa"/>
            <w:left w:w="108" w:type="dxa"/>
            <w:bottom w:w="0" w:type="dxa"/>
            <w:right w:w="108" w:type="dxa"/>
          </w:tblCellMar>
        </w:tblPrEx>
        <w:trPr>
          <w:trHeight w:val="643" w:hRule="atLeast"/>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51D18">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w:t>
            </w:r>
          </w:p>
        </w:tc>
        <w:tc>
          <w:tcPr>
            <w:tcW w:w="2248" w:type="dxa"/>
            <w:tcBorders>
              <w:top w:val="single" w:color="auto" w:sz="4" w:space="0"/>
              <w:left w:val="nil"/>
              <w:bottom w:val="single" w:color="auto" w:sz="4" w:space="0"/>
              <w:right w:val="single" w:color="auto" w:sz="4" w:space="0"/>
            </w:tcBorders>
            <w:shd w:val="clear" w:color="auto" w:fill="auto"/>
            <w:vAlign w:val="center"/>
          </w:tcPr>
          <w:p w14:paraId="207BFC19">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富锌环氧底漆（油性）</w:t>
            </w:r>
          </w:p>
        </w:tc>
        <w:tc>
          <w:tcPr>
            <w:tcW w:w="622" w:type="dxa"/>
            <w:tcBorders>
              <w:top w:val="single" w:color="auto" w:sz="4" w:space="0"/>
              <w:left w:val="nil"/>
              <w:bottom w:val="single" w:color="auto" w:sz="4" w:space="0"/>
              <w:right w:val="single" w:color="auto" w:sz="4" w:space="0"/>
            </w:tcBorders>
            <w:vAlign w:val="center"/>
          </w:tcPr>
          <w:p w14:paraId="34F975DF">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kg</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179683">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7717.03</w:t>
            </w:r>
          </w:p>
        </w:tc>
        <w:tc>
          <w:tcPr>
            <w:tcW w:w="2066" w:type="dxa"/>
            <w:tcBorders>
              <w:top w:val="single" w:color="auto" w:sz="4" w:space="0"/>
              <w:left w:val="nil"/>
              <w:bottom w:val="single" w:color="auto" w:sz="4" w:space="0"/>
              <w:right w:val="single" w:color="auto" w:sz="4" w:space="0"/>
            </w:tcBorders>
            <w:shd w:val="clear" w:color="auto" w:fill="auto"/>
            <w:noWrap/>
            <w:vAlign w:val="center"/>
          </w:tcPr>
          <w:p w14:paraId="27806CCC">
            <w:pPr>
              <w:widowControl/>
              <w:jc w:val="center"/>
              <w:rPr>
                <w:rFonts w:hint="default" w:ascii="Times New Roman" w:hAnsi="Times New Roman" w:cs="Times New Roman"/>
                <w:kern w:val="0"/>
                <w:szCs w:val="21"/>
                <w:lang w:val="en-US" w:eastAsia="zh-CN"/>
              </w:rPr>
            </w:pPr>
          </w:p>
        </w:tc>
        <w:tc>
          <w:tcPr>
            <w:tcW w:w="2118" w:type="dxa"/>
            <w:tcBorders>
              <w:top w:val="single" w:color="auto" w:sz="4" w:space="0"/>
              <w:left w:val="nil"/>
              <w:bottom w:val="single" w:color="auto" w:sz="4" w:space="0"/>
              <w:right w:val="single" w:color="auto" w:sz="4" w:space="0"/>
            </w:tcBorders>
            <w:shd w:val="clear" w:color="auto" w:fill="auto"/>
            <w:noWrap/>
            <w:vAlign w:val="center"/>
          </w:tcPr>
          <w:p w14:paraId="1A1E743C">
            <w:pPr>
              <w:widowControl/>
              <w:jc w:val="center"/>
              <w:rPr>
                <w:rFonts w:hint="default" w:ascii="Times New Roman" w:hAnsi="Times New Roman" w:cs="Times New Roman"/>
                <w:kern w:val="0"/>
                <w:szCs w:val="21"/>
                <w:lang w:val="en-US" w:eastAsia="zh-CN"/>
              </w:rPr>
            </w:pPr>
          </w:p>
        </w:tc>
      </w:tr>
      <w:tr w14:paraId="22271503">
        <w:tblPrEx>
          <w:tblCellMar>
            <w:top w:w="0" w:type="dxa"/>
            <w:left w:w="108" w:type="dxa"/>
            <w:bottom w:w="0" w:type="dxa"/>
            <w:right w:w="108" w:type="dxa"/>
          </w:tblCellMar>
        </w:tblPrEx>
        <w:trPr>
          <w:trHeight w:val="643" w:hRule="atLeast"/>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0BBAB">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w:t>
            </w:r>
          </w:p>
        </w:tc>
        <w:tc>
          <w:tcPr>
            <w:tcW w:w="2248" w:type="dxa"/>
            <w:tcBorders>
              <w:top w:val="single" w:color="auto" w:sz="4" w:space="0"/>
              <w:left w:val="nil"/>
              <w:bottom w:val="single" w:color="auto" w:sz="4" w:space="0"/>
              <w:right w:val="single" w:color="auto" w:sz="4" w:space="0"/>
            </w:tcBorders>
            <w:shd w:val="clear" w:color="auto" w:fill="auto"/>
            <w:vAlign w:val="center"/>
          </w:tcPr>
          <w:p w14:paraId="3F558B51">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丙烯酸聚氨酯面漆（油性）</w:t>
            </w:r>
          </w:p>
        </w:tc>
        <w:tc>
          <w:tcPr>
            <w:tcW w:w="622" w:type="dxa"/>
            <w:tcBorders>
              <w:top w:val="single" w:color="auto" w:sz="4" w:space="0"/>
              <w:left w:val="nil"/>
              <w:bottom w:val="single" w:color="auto" w:sz="4" w:space="0"/>
              <w:right w:val="single" w:color="auto" w:sz="4" w:space="0"/>
            </w:tcBorders>
            <w:vAlign w:val="center"/>
          </w:tcPr>
          <w:p w14:paraId="56DD8F38">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kg</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228E9">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5527.9</w:t>
            </w:r>
          </w:p>
        </w:tc>
        <w:tc>
          <w:tcPr>
            <w:tcW w:w="2066" w:type="dxa"/>
            <w:tcBorders>
              <w:top w:val="single" w:color="auto" w:sz="4" w:space="0"/>
              <w:left w:val="nil"/>
              <w:bottom w:val="single" w:color="auto" w:sz="4" w:space="0"/>
              <w:right w:val="single" w:color="auto" w:sz="4" w:space="0"/>
            </w:tcBorders>
            <w:shd w:val="clear" w:color="auto" w:fill="auto"/>
            <w:noWrap/>
            <w:vAlign w:val="center"/>
          </w:tcPr>
          <w:p w14:paraId="6334A4A8">
            <w:pPr>
              <w:widowControl/>
              <w:jc w:val="center"/>
              <w:rPr>
                <w:rFonts w:hint="default" w:ascii="Times New Roman" w:hAnsi="Times New Roman" w:cs="Times New Roman"/>
                <w:kern w:val="0"/>
                <w:szCs w:val="21"/>
                <w:lang w:val="en-US" w:eastAsia="zh-CN"/>
              </w:rPr>
            </w:pPr>
          </w:p>
        </w:tc>
        <w:tc>
          <w:tcPr>
            <w:tcW w:w="2118" w:type="dxa"/>
            <w:tcBorders>
              <w:top w:val="single" w:color="auto" w:sz="4" w:space="0"/>
              <w:left w:val="nil"/>
              <w:bottom w:val="single" w:color="auto" w:sz="4" w:space="0"/>
              <w:right w:val="single" w:color="auto" w:sz="4" w:space="0"/>
            </w:tcBorders>
            <w:shd w:val="clear" w:color="auto" w:fill="auto"/>
            <w:noWrap/>
            <w:vAlign w:val="center"/>
          </w:tcPr>
          <w:p w14:paraId="2AED69EA">
            <w:pPr>
              <w:widowControl/>
              <w:jc w:val="center"/>
              <w:rPr>
                <w:rFonts w:hint="default" w:ascii="Times New Roman" w:hAnsi="Times New Roman" w:cs="Times New Roman"/>
                <w:kern w:val="0"/>
                <w:szCs w:val="21"/>
                <w:lang w:val="en-US" w:eastAsia="zh-CN"/>
              </w:rPr>
            </w:pPr>
          </w:p>
        </w:tc>
      </w:tr>
      <w:tr w14:paraId="6DD2534F">
        <w:tblPrEx>
          <w:tblCellMar>
            <w:top w:w="0" w:type="dxa"/>
            <w:left w:w="108" w:type="dxa"/>
            <w:bottom w:w="0" w:type="dxa"/>
            <w:right w:w="108" w:type="dxa"/>
          </w:tblCellMar>
        </w:tblPrEx>
        <w:trPr>
          <w:trHeight w:val="643" w:hRule="atLeast"/>
        </w:trPr>
        <w:tc>
          <w:tcPr>
            <w:tcW w:w="741" w:type="dxa"/>
            <w:tcBorders>
              <w:top w:val="nil"/>
              <w:left w:val="single" w:color="auto" w:sz="4" w:space="0"/>
              <w:bottom w:val="single" w:color="auto" w:sz="4" w:space="0"/>
              <w:right w:val="single" w:color="auto" w:sz="4" w:space="0"/>
            </w:tcBorders>
            <w:shd w:val="clear" w:color="auto" w:fill="auto"/>
            <w:noWrap/>
            <w:vAlign w:val="center"/>
          </w:tcPr>
          <w:p w14:paraId="3F11E806">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3</w:t>
            </w:r>
          </w:p>
        </w:tc>
        <w:tc>
          <w:tcPr>
            <w:tcW w:w="2248" w:type="dxa"/>
            <w:tcBorders>
              <w:top w:val="nil"/>
              <w:left w:val="nil"/>
              <w:bottom w:val="single" w:color="auto" w:sz="4" w:space="0"/>
              <w:right w:val="single" w:color="auto" w:sz="4" w:space="0"/>
            </w:tcBorders>
            <w:shd w:val="clear" w:color="auto" w:fill="auto"/>
            <w:vAlign w:val="center"/>
          </w:tcPr>
          <w:p w14:paraId="71300E24">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富锌环氧底漆（油性）-稀释剂</w:t>
            </w:r>
          </w:p>
        </w:tc>
        <w:tc>
          <w:tcPr>
            <w:tcW w:w="622" w:type="dxa"/>
            <w:tcBorders>
              <w:top w:val="single" w:color="auto" w:sz="4" w:space="0"/>
              <w:left w:val="nil"/>
              <w:bottom w:val="single" w:color="auto" w:sz="4" w:space="0"/>
              <w:right w:val="single" w:color="auto" w:sz="4" w:space="0"/>
            </w:tcBorders>
            <w:vAlign w:val="center"/>
          </w:tcPr>
          <w:p w14:paraId="41DAC42C">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kg</w:t>
            </w:r>
          </w:p>
        </w:tc>
        <w:tc>
          <w:tcPr>
            <w:tcW w:w="1362" w:type="dxa"/>
            <w:tcBorders>
              <w:top w:val="nil"/>
              <w:left w:val="single" w:color="auto" w:sz="4" w:space="0"/>
              <w:bottom w:val="single" w:color="auto" w:sz="4" w:space="0"/>
              <w:right w:val="single" w:color="auto" w:sz="4" w:space="0"/>
            </w:tcBorders>
            <w:shd w:val="clear" w:color="auto" w:fill="auto"/>
            <w:noWrap/>
            <w:vAlign w:val="center"/>
          </w:tcPr>
          <w:p w14:paraId="05EC882C">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3224.61</w:t>
            </w:r>
          </w:p>
        </w:tc>
        <w:tc>
          <w:tcPr>
            <w:tcW w:w="2066" w:type="dxa"/>
            <w:tcBorders>
              <w:top w:val="nil"/>
              <w:left w:val="nil"/>
              <w:bottom w:val="single" w:color="auto" w:sz="4" w:space="0"/>
              <w:right w:val="single" w:color="auto" w:sz="4" w:space="0"/>
            </w:tcBorders>
            <w:shd w:val="clear" w:color="auto" w:fill="auto"/>
            <w:noWrap/>
            <w:vAlign w:val="center"/>
          </w:tcPr>
          <w:p w14:paraId="075375B1">
            <w:pPr>
              <w:widowControl/>
              <w:jc w:val="center"/>
              <w:rPr>
                <w:rFonts w:hint="default" w:ascii="Times New Roman" w:hAnsi="Times New Roman" w:cs="Times New Roman"/>
                <w:kern w:val="0"/>
                <w:szCs w:val="21"/>
                <w:lang w:val="en-US" w:eastAsia="zh-CN"/>
              </w:rPr>
            </w:pPr>
          </w:p>
        </w:tc>
        <w:tc>
          <w:tcPr>
            <w:tcW w:w="2118" w:type="dxa"/>
            <w:tcBorders>
              <w:top w:val="nil"/>
              <w:left w:val="nil"/>
              <w:bottom w:val="single" w:color="auto" w:sz="4" w:space="0"/>
              <w:right w:val="single" w:color="auto" w:sz="4" w:space="0"/>
            </w:tcBorders>
            <w:shd w:val="clear" w:color="auto" w:fill="auto"/>
            <w:noWrap/>
            <w:vAlign w:val="center"/>
          </w:tcPr>
          <w:p w14:paraId="1156887B">
            <w:pPr>
              <w:widowControl/>
              <w:jc w:val="center"/>
              <w:rPr>
                <w:rFonts w:hint="default" w:ascii="Times New Roman" w:hAnsi="Times New Roman" w:cs="Times New Roman"/>
                <w:kern w:val="0"/>
                <w:szCs w:val="21"/>
                <w:lang w:val="en-US" w:eastAsia="zh-CN"/>
              </w:rPr>
            </w:pPr>
          </w:p>
        </w:tc>
      </w:tr>
      <w:tr w14:paraId="6728266A">
        <w:tblPrEx>
          <w:tblCellMar>
            <w:top w:w="0" w:type="dxa"/>
            <w:left w:w="108" w:type="dxa"/>
            <w:bottom w:w="0" w:type="dxa"/>
            <w:right w:w="108" w:type="dxa"/>
          </w:tblCellMar>
        </w:tblPrEx>
        <w:trPr>
          <w:trHeight w:val="643" w:hRule="atLeast"/>
        </w:trPr>
        <w:tc>
          <w:tcPr>
            <w:tcW w:w="741" w:type="dxa"/>
            <w:tcBorders>
              <w:top w:val="nil"/>
              <w:left w:val="single" w:color="auto" w:sz="4" w:space="0"/>
              <w:bottom w:val="single" w:color="auto" w:sz="4" w:space="0"/>
              <w:right w:val="single" w:color="auto" w:sz="4" w:space="0"/>
            </w:tcBorders>
            <w:shd w:val="clear" w:color="auto" w:fill="auto"/>
            <w:noWrap/>
            <w:vAlign w:val="center"/>
          </w:tcPr>
          <w:p w14:paraId="2CC99086">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4</w:t>
            </w:r>
          </w:p>
        </w:tc>
        <w:tc>
          <w:tcPr>
            <w:tcW w:w="2248" w:type="dxa"/>
            <w:tcBorders>
              <w:top w:val="nil"/>
              <w:left w:val="nil"/>
              <w:bottom w:val="single" w:color="auto" w:sz="4" w:space="0"/>
              <w:right w:val="single" w:color="auto" w:sz="4" w:space="0"/>
            </w:tcBorders>
            <w:shd w:val="clear" w:color="auto" w:fill="auto"/>
            <w:vAlign w:val="center"/>
          </w:tcPr>
          <w:p w14:paraId="23CDC78C">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丙烯酸聚氨酯面漆（油性）-稀释剂</w:t>
            </w:r>
          </w:p>
        </w:tc>
        <w:tc>
          <w:tcPr>
            <w:tcW w:w="622" w:type="dxa"/>
            <w:tcBorders>
              <w:top w:val="single" w:color="auto" w:sz="4" w:space="0"/>
              <w:left w:val="nil"/>
              <w:bottom w:val="single" w:color="auto" w:sz="4" w:space="0"/>
              <w:right w:val="single" w:color="auto" w:sz="4" w:space="0"/>
            </w:tcBorders>
            <w:vAlign w:val="center"/>
          </w:tcPr>
          <w:p w14:paraId="47317BB9">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kg</w:t>
            </w:r>
          </w:p>
        </w:tc>
        <w:tc>
          <w:tcPr>
            <w:tcW w:w="1362" w:type="dxa"/>
            <w:tcBorders>
              <w:top w:val="nil"/>
              <w:left w:val="single" w:color="auto" w:sz="4" w:space="0"/>
              <w:bottom w:val="single" w:color="auto" w:sz="4" w:space="0"/>
              <w:right w:val="single" w:color="auto" w:sz="4" w:space="0"/>
            </w:tcBorders>
            <w:shd w:val="clear" w:color="auto" w:fill="auto"/>
            <w:noWrap/>
            <w:vAlign w:val="center"/>
          </w:tcPr>
          <w:p w14:paraId="02376052">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2321.72</w:t>
            </w:r>
          </w:p>
        </w:tc>
        <w:tc>
          <w:tcPr>
            <w:tcW w:w="2066" w:type="dxa"/>
            <w:tcBorders>
              <w:top w:val="nil"/>
              <w:left w:val="nil"/>
              <w:bottom w:val="single" w:color="auto" w:sz="4" w:space="0"/>
              <w:right w:val="single" w:color="auto" w:sz="4" w:space="0"/>
            </w:tcBorders>
            <w:shd w:val="clear" w:color="auto" w:fill="auto"/>
            <w:noWrap/>
            <w:vAlign w:val="center"/>
          </w:tcPr>
          <w:p w14:paraId="103ADD40">
            <w:pPr>
              <w:widowControl/>
              <w:jc w:val="center"/>
              <w:rPr>
                <w:rFonts w:hint="default" w:ascii="Times New Roman" w:hAnsi="Times New Roman" w:cs="Times New Roman"/>
                <w:kern w:val="0"/>
                <w:szCs w:val="21"/>
                <w:lang w:val="en-US" w:eastAsia="zh-CN"/>
              </w:rPr>
            </w:pPr>
          </w:p>
        </w:tc>
        <w:tc>
          <w:tcPr>
            <w:tcW w:w="2118" w:type="dxa"/>
            <w:tcBorders>
              <w:top w:val="nil"/>
              <w:left w:val="nil"/>
              <w:bottom w:val="single" w:color="auto" w:sz="4" w:space="0"/>
              <w:right w:val="single" w:color="auto" w:sz="4" w:space="0"/>
            </w:tcBorders>
            <w:shd w:val="clear" w:color="auto" w:fill="auto"/>
            <w:noWrap/>
            <w:vAlign w:val="center"/>
          </w:tcPr>
          <w:p w14:paraId="298C8ED0">
            <w:pPr>
              <w:widowControl/>
              <w:jc w:val="center"/>
              <w:rPr>
                <w:rFonts w:hint="default" w:ascii="Times New Roman" w:hAnsi="Times New Roman" w:cs="Times New Roman"/>
                <w:kern w:val="0"/>
                <w:szCs w:val="21"/>
                <w:lang w:val="en-US" w:eastAsia="zh-CN"/>
              </w:rPr>
            </w:pPr>
          </w:p>
        </w:tc>
      </w:tr>
      <w:tr w14:paraId="7D8940F6">
        <w:tblPrEx>
          <w:tblCellMar>
            <w:top w:w="0" w:type="dxa"/>
            <w:left w:w="108" w:type="dxa"/>
            <w:bottom w:w="0" w:type="dxa"/>
            <w:right w:w="108" w:type="dxa"/>
          </w:tblCellMar>
        </w:tblPrEx>
        <w:trPr>
          <w:trHeight w:val="643" w:hRule="atLeast"/>
        </w:trPr>
        <w:tc>
          <w:tcPr>
            <w:tcW w:w="741" w:type="dxa"/>
            <w:tcBorders>
              <w:top w:val="nil"/>
              <w:left w:val="single" w:color="auto" w:sz="4" w:space="0"/>
              <w:bottom w:val="single" w:color="auto" w:sz="4" w:space="0"/>
              <w:right w:val="single" w:color="auto" w:sz="4" w:space="0"/>
            </w:tcBorders>
            <w:shd w:val="clear" w:color="auto" w:fill="auto"/>
            <w:noWrap/>
            <w:vAlign w:val="center"/>
          </w:tcPr>
          <w:p w14:paraId="76D5CFBE">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5</w:t>
            </w:r>
          </w:p>
        </w:tc>
        <w:tc>
          <w:tcPr>
            <w:tcW w:w="2248" w:type="dxa"/>
            <w:tcBorders>
              <w:top w:val="nil"/>
              <w:left w:val="nil"/>
              <w:bottom w:val="single" w:color="auto" w:sz="4" w:space="0"/>
              <w:right w:val="single" w:color="auto" w:sz="4" w:space="0"/>
            </w:tcBorders>
            <w:shd w:val="clear" w:color="auto" w:fill="auto"/>
            <w:vAlign w:val="center"/>
          </w:tcPr>
          <w:p w14:paraId="68F27944">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富锌环氧底漆（水性）</w:t>
            </w:r>
          </w:p>
        </w:tc>
        <w:tc>
          <w:tcPr>
            <w:tcW w:w="622" w:type="dxa"/>
            <w:tcBorders>
              <w:top w:val="single" w:color="auto" w:sz="4" w:space="0"/>
              <w:left w:val="nil"/>
              <w:bottom w:val="single" w:color="auto" w:sz="4" w:space="0"/>
              <w:right w:val="single" w:color="auto" w:sz="4" w:space="0"/>
            </w:tcBorders>
            <w:vAlign w:val="center"/>
          </w:tcPr>
          <w:p w14:paraId="7BE5804E">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kg</w:t>
            </w:r>
          </w:p>
        </w:tc>
        <w:tc>
          <w:tcPr>
            <w:tcW w:w="1362" w:type="dxa"/>
            <w:tcBorders>
              <w:top w:val="nil"/>
              <w:left w:val="single" w:color="auto" w:sz="4" w:space="0"/>
              <w:bottom w:val="single" w:color="auto" w:sz="4" w:space="0"/>
              <w:right w:val="single" w:color="auto" w:sz="4" w:space="0"/>
            </w:tcBorders>
            <w:shd w:val="clear" w:color="auto" w:fill="auto"/>
            <w:noWrap/>
            <w:vAlign w:val="center"/>
          </w:tcPr>
          <w:p w14:paraId="585797D0">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214.73</w:t>
            </w:r>
          </w:p>
        </w:tc>
        <w:tc>
          <w:tcPr>
            <w:tcW w:w="2066" w:type="dxa"/>
            <w:tcBorders>
              <w:top w:val="nil"/>
              <w:left w:val="nil"/>
              <w:bottom w:val="single" w:color="auto" w:sz="4" w:space="0"/>
              <w:right w:val="single" w:color="auto" w:sz="4" w:space="0"/>
            </w:tcBorders>
            <w:shd w:val="clear" w:color="auto" w:fill="auto"/>
            <w:noWrap/>
            <w:vAlign w:val="center"/>
          </w:tcPr>
          <w:p w14:paraId="73937670">
            <w:pPr>
              <w:widowControl/>
              <w:jc w:val="center"/>
              <w:rPr>
                <w:rFonts w:hint="default" w:ascii="Times New Roman" w:hAnsi="Times New Roman" w:cs="Times New Roman"/>
                <w:kern w:val="0"/>
                <w:szCs w:val="21"/>
                <w:lang w:val="en-US" w:eastAsia="zh-CN"/>
              </w:rPr>
            </w:pPr>
          </w:p>
        </w:tc>
        <w:tc>
          <w:tcPr>
            <w:tcW w:w="2118" w:type="dxa"/>
            <w:tcBorders>
              <w:top w:val="nil"/>
              <w:left w:val="nil"/>
              <w:bottom w:val="single" w:color="auto" w:sz="4" w:space="0"/>
              <w:right w:val="single" w:color="auto" w:sz="4" w:space="0"/>
            </w:tcBorders>
            <w:shd w:val="clear" w:color="auto" w:fill="auto"/>
            <w:noWrap/>
            <w:vAlign w:val="center"/>
          </w:tcPr>
          <w:p w14:paraId="33769FDF">
            <w:pPr>
              <w:widowControl/>
              <w:jc w:val="center"/>
              <w:rPr>
                <w:rFonts w:hint="default" w:ascii="Times New Roman" w:hAnsi="Times New Roman" w:cs="Times New Roman"/>
                <w:kern w:val="0"/>
                <w:szCs w:val="21"/>
                <w:lang w:val="en-US" w:eastAsia="zh-CN"/>
              </w:rPr>
            </w:pPr>
          </w:p>
        </w:tc>
      </w:tr>
      <w:tr w14:paraId="3B1186C0">
        <w:tblPrEx>
          <w:tblCellMar>
            <w:top w:w="0" w:type="dxa"/>
            <w:left w:w="108" w:type="dxa"/>
            <w:bottom w:w="0" w:type="dxa"/>
            <w:right w:w="108" w:type="dxa"/>
          </w:tblCellMar>
        </w:tblPrEx>
        <w:trPr>
          <w:trHeight w:val="643" w:hRule="atLeast"/>
        </w:trPr>
        <w:tc>
          <w:tcPr>
            <w:tcW w:w="741" w:type="dxa"/>
            <w:tcBorders>
              <w:top w:val="nil"/>
              <w:left w:val="single" w:color="auto" w:sz="4" w:space="0"/>
              <w:bottom w:val="single" w:color="auto" w:sz="4" w:space="0"/>
              <w:right w:val="single" w:color="auto" w:sz="4" w:space="0"/>
            </w:tcBorders>
            <w:shd w:val="clear" w:color="auto" w:fill="auto"/>
            <w:noWrap/>
            <w:vAlign w:val="center"/>
          </w:tcPr>
          <w:p w14:paraId="06762345">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6</w:t>
            </w:r>
          </w:p>
        </w:tc>
        <w:tc>
          <w:tcPr>
            <w:tcW w:w="2248" w:type="dxa"/>
            <w:tcBorders>
              <w:top w:val="nil"/>
              <w:left w:val="nil"/>
              <w:bottom w:val="single" w:color="auto" w:sz="4" w:space="0"/>
              <w:right w:val="single" w:color="auto" w:sz="4" w:space="0"/>
            </w:tcBorders>
            <w:shd w:val="clear" w:color="auto" w:fill="auto"/>
            <w:vAlign w:val="center"/>
          </w:tcPr>
          <w:p w14:paraId="2667221F">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丙烯酸聚氨酯面漆（水性）</w:t>
            </w:r>
          </w:p>
        </w:tc>
        <w:tc>
          <w:tcPr>
            <w:tcW w:w="622" w:type="dxa"/>
            <w:tcBorders>
              <w:top w:val="single" w:color="auto" w:sz="4" w:space="0"/>
              <w:left w:val="nil"/>
              <w:bottom w:val="single" w:color="auto" w:sz="4" w:space="0"/>
              <w:right w:val="single" w:color="auto" w:sz="4" w:space="0"/>
            </w:tcBorders>
            <w:vAlign w:val="center"/>
          </w:tcPr>
          <w:p w14:paraId="6426483B">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kg</w:t>
            </w:r>
          </w:p>
        </w:tc>
        <w:tc>
          <w:tcPr>
            <w:tcW w:w="1362" w:type="dxa"/>
            <w:tcBorders>
              <w:top w:val="nil"/>
              <w:left w:val="single" w:color="auto" w:sz="4" w:space="0"/>
              <w:bottom w:val="single" w:color="auto" w:sz="4" w:space="0"/>
              <w:right w:val="single" w:color="auto" w:sz="4" w:space="0"/>
            </w:tcBorders>
            <w:shd w:val="clear" w:color="auto" w:fill="auto"/>
            <w:noWrap/>
            <w:vAlign w:val="center"/>
          </w:tcPr>
          <w:p w14:paraId="1238B9A2">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154.60</w:t>
            </w:r>
          </w:p>
        </w:tc>
        <w:tc>
          <w:tcPr>
            <w:tcW w:w="2066" w:type="dxa"/>
            <w:tcBorders>
              <w:top w:val="nil"/>
              <w:left w:val="nil"/>
              <w:bottom w:val="single" w:color="auto" w:sz="4" w:space="0"/>
              <w:right w:val="single" w:color="auto" w:sz="4" w:space="0"/>
            </w:tcBorders>
            <w:shd w:val="clear" w:color="auto" w:fill="auto"/>
            <w:noWrap/>
            <w:vAlign w:val="center"/>
          </w:tcPr>
          <w:p w14:paraId="4F4698F6">
            <w:pPr>
              <w:widowControl/>
              <w:jc w:val="center"/>
              <w:rPr>
                <w:rFonts w:hint="default" w:ascii="Times New Roman" w:hAnsi="Times New Roman" w:cs="Times New Roman"/>
                <w:kern w:val="0"/>
                <w:szCs w:val="21"/>
                <w:lang w:val="en-US" w:eastAsia="zh-CN"/>
              </w:rPr>
            </w:pPr>
          </w:p>
        </w:tc>
        <w:tc>
          <w:tcPr>
            <w:tcW w:w="2118" w:type="dxa"/>
            <w:tcBorders>
              <w:top w:val="nil"/>
              <w:left w:val="nil"/>
              <w:bottom w:val="single" w:color="auto" w:sz="4" w:space="0"/>
              <w:right w:val="single" w:color="auto" w:sz="4" w:space="0"/>
            </w:tcBorders>
            <w:shd w:val="clear" w:color="auto" w:fill="auto"/>
            <w:noWrap/>
            <w:vAlign w:val="center"/>
          </w:tcPr>
          <w:p w14:paraId="6D48447D">
            <w:pPr>
              <w:widowControl/>
              <w:jc w:val="center"/>
              <w:rPr>
                <w:rFonts w:hint="default" w:ascii="Times New Roman" w:hAnsi="Times New Roman" w:cs="Times New Roman"/>
                <w:kern w:val="0"/>
                <w:szCs w:val="21"/>
                <w:lang w:val="en-US" w:eastAsia="zh-CN"/>
              </w:rPr>
            </w:pPr>
          </w:p>
        </w:tc>
      </w:tr>
      <w:tr w14:paraId="34093148">
        <w:tblPrEx>
          <w:tblCellMar>
            <w:top w:w="0" w:type="dxa"/>
            <w:left w:w="108" w:type="dxa"/>
            <w:bottom w:w="0" w:type="dxa"/>
            <w:right w:w="108" w:type="dxa"/>
          </w:tblCellMar>
        </w:tblPrEx>
        <w:trPr>
          <w:trHeight w:val="643" w:hRule="atLeast"/>
        </w:trPr>
        <w:tc>
          <w:tcPr>
            <w:tcW w:w="741" w:type="dxa"/>
            <w:tcBorders>
              <w:top w:val="nil"/>
              <w:left w:val="single" w:color="auto" w:sz="4" w:space="0"/>
              <w:bottom w:val="single" w:color="auto" w:sz="4" w:space="0"/>
              <w:right w:val="single" w:color="auto" w:sz="4" w:space="0"/>
            </w:tcBorders>
            <w:shd w:val="clear" w:color="auto" w:fill="auto"/>
            <w:noWrap/>
            <w:vAlign w:val="center"/>
          </w:tcPr>
          <w:p w14:paraId="1C28D13B">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7</w:t>
            </w:r>
          </w:p>
        </w:tc>
        <w:tc>
          <w:tcPr>
            <w:tcW w:w="2248" w:type="dxa"/>
            <w:tcBorders>
              <w:top w:val="nil"/>
              <w:left w:val="nil"/>
              <w:bottom w:val="single" w:color="auto" w:sz="4" w:space="0"/>
              <w:right w:val="single" w:color="auto" w:sz="4" w:space="0"/>
            </w:tcBorders>
            <w:shd w:val="clear" w:color="auto" w:fill="auto"/>
            <w:vAlign w:val="center"/>
          </w:tcPr>
          <w:p w14:paraId="2F40F873">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混凝土防腐涂料</w:t>
            </w:r>
          </w:p>
        </w:tc>
        <w:tc>
          <w:tcPr>
            <w:tcW w:w="622" w:type="dxa"/>
            <w:tcBorders>
              <w:top w:val="single" w:color="auto" w:sz="4" w:space="0"/>
              <w:left w:val="nil"/>
              <w:bottom w:val="single" w:color="auto" w:sz="4" w:space="0"/>
              <w:right w:val="single" w:color="auto" w:sz="4" w:space="0"/>
            </w:tcBorders>
            <w:vAlign w:val="center"/>
          </w:tcPr>
          <w:p w14:paraId="1E8FA834">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kg</w:t>
            </w:r>
          </w:p>
        </w:tc>
        <w:tc>
          <w:tcPr>
            <w:tcW w:w="1362" w:type="dxa"/>
            <w:tcBorders>
              <w:top w:val="nil"/>
              <w:left w:val="single" w:color="auto" w:sz="4" w:space="0"/>
              <w:bottom w:val="single" w:color="auto" w:sz="4" w:space="0"/>
              <w:right w:val="single" w:color="auto" w:sz="4" w:space="0"/>
            </w:tcBorders>
            <w:shd w:val="clear" w:color="auto" w:fill="auto"/>
            <w:noWrap/>
            <w:vAlign w:val="center"/>
          </w:tcPr>
          <w:p w14:paraId="0462B418">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21228.9</w:t>
            </w:r>
          </w:p>
        </w:tc>
        <w:tc>
          <w:tcPr>
            <w:tcW w:w="2066" w:type="dxa"/>
            <w:tcBorders>
              <w:top w:val="nil"/>
              <w:left w:val="nil"/>
              <w:bottom w:val="single" w:color="auto" w:sz="4" w:space="0"/>
              <w:right w:val="single" w:color="auto" w:sz="4" w:space="0"/>
            </w:tcBorders>
            <w:shd w:val="clear" w:color="auto" w:fill="auto"/>
            <w:noWrap/>
            <w:vAlign w:val="center"/>
          </w:tcPr>
          <w:p w14:paraId="105BDB8F">
            <w:pPr>
              <w:widowControl/>
              <w:jc w:val="center"/>
              <w:rPr>
                <w:rFonts w:hint="default" w:ascii="Times New Roman" w:hAnsi="Times New Roman" w:cs="Times New Roman"/>
                <w:kern w:val="0"/>
                <w:szCs w:val="21"/>
                <w:lang w:val="en-US" w:eastAsia="zh-CN"/>
              </w:rPr>
            </w:pPr>
          </w:p>
        </w:tc>
        <w:tc>
          <w:tcPr>
            <w:tcW w:w="2118" w:type="dxa"/>
            <w:tcBorders>
              <w:top w:val="nil"/>
              <w:left w:val="nil"/>
              <w:bottom w:val="single" w:color="auto" w:sz="4" w:space="0"/>
              <w:right w:val="single" w:color="auto" w:sz="4" w:space="0"/>
            </w:tcBorders>
            <w:shd w:val="clear" w:color="auto" w:fill="auto"/>
            <w:noWrap/>
            <w:vAlign w:val="center"/>
          </w:tcPr>
          <w:p w14:paraId="74917738">
            <w:pPr>
              <w:widowControl/>
              <w:jc w:val="center"/>
              <w:rPr>
                <w:rFonts w:hint="default" w:ascii="Times New Roman" w:hAnsi="Times New Roman" w:cs="Times New Roman"/>
                <w:kern w:val="0"/>
                <w:szCs w:val="21"/>
                <w:lang w:val="en-US" w:eastAsia="zh-CN"/>
              </w:rPr>
            </w:pPr>
          </w:p>
        </w:tc>
      </w:tr>
      <w:tr w14:paraId="4B186AC2">
        <w:tblPrEx>
          <w:tblCellMar>
            <w:top w:w="0" w:type="dxa"/>
            <w:left w:w="108" w:type="dxa"/>
            <w:bottom w:w="0" w:type="dxa"/>
            <w:right w:w="108" w:type="dxa"/>
          </w:tblCellMar>
        </w:tblPrEx>
        <w:trPr>
          <w:trHeight w:val="643" w:hRule="atLeast"/>
        </w:trPr>
        <w:tc>
          <w:tcPr>
            <w:tcW w:w="741" w:type="dxa"/>
            <w:tcBorders>
              <w:top w:val="nil"/>
              <w:left w:val="single" w:color="auto" w:sz="4" w:space="0"/>
              <w:bottom w:val="single" w:color="auto" w:sz="4" w:space="0"/>
              <w:right w:val="single" w:color="auto" w:sz="4" w:space="0"/>
            </w:tcBorders>
            <w:shd w:val="clear" w:color="auto" w:fill="auto"/>
            <w:noWrap/>
            <w:vAlign w:val="center"/>
          </w:tcPr>
          <w:p w14:paraId="3EE3944D">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8</w:t>
            </w:r>
          </w:p>
        </w:tc>
        <w:tc>
          <w:tcPr>
            <w:tcW w:w="2248" w:type="dxa"/>
            <w:tcBorders>
              <w:top w:val="nil"/>
              <w:left w:val="nil"/>
              <w:bottom w:val="single" w:color="auto" w:sz="4" w:space="0"/>
              <w:right w:val="single" w:color="auto" w:sz="4" w:space="0"/>
            </w:tcBorders>
            <w:shd w:val="clear" w:color="auto" w:fill="auto"/>
            <w:vAlign w:val="center"/>
          </w:tcPr>
          <w:p w14:paraId="6B8F83A1">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界面剂</w:t>
            </w:r>
          </w:p>
        </w:tc>
        <w:tc>
          <w:tcPr>
            <w:tcW w:w="622" w:type="dxa"/>
            <w:tcBorders>
              <w:top w:val="single" w:color="auto" w:sz="4" w:space="0"/>
              <w:left w:val="nil"/>
              <w:bottom w:val="single" w:color="auto" w:sz="4" w:space="0"/>
              <w:right w:val="single" w:color="auto" w:sz="4" w:space="0"/>
            </w:tcBorders>
            <w:vAlign w:val="center"/>
          </w:tcPr>
          <w:p w14:paraId="307DF2E4">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kg</w:t>
            </w:r>
          </w:p>
        </w:tc>
        <w:tc>
          <w:tcPr>
            <w:tcW w:w="1362" w:type="dxa"/>
            <w:tcBorders>
              <w:top w:val="nil"/>
              <w:left w:val="single" w:color="auto" w:sz="4" w:space="0"/>
              <w:bottom w:val="single" w:color="auto" w:sz="4" w:space="0"/>
              <w:right w:val="single" w:color="auto" w:sz="4" w:space="0"/>
            </w:tcBorders>
            <w:shd w:val="clear" w:color="auto" w:fill="auto"/>
            <w:noWrap/>
            <w:vAlign w:val="center"/>
          </w:tcPr>
          <w:p w14:paraId="19C9AA00">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376.92</w:t>
            </w:r>
          </w:p>
        </w:tc>
        <w:tc>
          <w:tcPr>
            <w:tcW w:w="2066" w:type="dxa"/>
            <w:tcBorders>
              <w:top w:val="nil"/>
              <w:left w:val="nil"/>
              <w:bottom w:val="single" w:color="auto" w:sz="4" w:space="0"/>
              <w:right w:val="single" w:color="auto" w:sz="4" w:space="0"/>
            </w:tcBorders>
            <w:shd w:val="clear" w:color="auto" w:fill="auto"/>
            <w:noWrap/>
            <w:vAlign w:val="center"/>
          </w:tcPr>
          <w:p w14:paraId="1F9A7C88">
            <w:pPr>
              <w:widowControl/>
              <w:jc w:val="center"/>
              <w:rPr>
                <w:rFonts w:hint="default" w:ascii="Times New Roman" w:hAnsi="Times New Roman" w:cs="Times New Roman"/>
                <w:kern w:val="0"/>
                <w:szCs w:val="21"/>
                <w:lang w:val="en-US" w:eastAsia="zh-CN"/>
              </w:rPr>
            </w:pPr>
          </w:p>
        </w:tc>
        <w:tc>
          <w:tcPr>
            <w:tcW w:w="2118" w:type="dxa"/>
            <w:tcBorders>
              <w:top w:val="nil"/>
              <w:left w:val="nil"/>
              <w:bottom w:val="single" w:color="auto" w:sz="4" w:space="0"/>
              <w:right w:val="single" w:color="auto" w:sz="4" w:space="0"/>
            </w:tcBorders>
            <w:shd w:val="clear" w:color="auto" w:fill="auto"/>
            <w:noWrap/>
            <w:vAlign w:val="center"/>
          </w:tcPr>
          <w:p w14:paraId="19B83D53">
            <w:pPr>
              <w:widowControl/>
              <w:jc w:val="center"/>
              <w:rPr>
                <w:rFonts w:hint="default" w:ascii="Times New Roman" w:hAnsi="Times New Roman" w:cs="Times New Roman"/>
                <w:kern w:val="0"/>
                <w:szCs w:val="21"/>
                <w:lang w:val="en-US" w:eastAsia="zh-CN"/>
              </w:rPr>
            </w:pPr>
          </w:p>
        </w:tc>
      </w:tr>
      <w:tr w14:paraId="79E4D68D">
        <w:tblPrEx>
          <w:tblCellMar>
            <w:top w:w="0" w:type="dxa"/>
            <w:left w:w="108" w:type="dxa"/>
            <w:bottom w:w="0" w:type="dxa"/>
            <w:right w:w="108" w:type="dxa"/>
          </w:tblCellMar>
        </w:tblPrEx>
        <w:trPr>
          <w:trHeight w:val="643" w:hRule="atLeast"/>
        </w:trPr>
        <w:tc>
          <w:tcPr>
            <w:tcW w:w="741" w:type="dxa"/>
            <w:tcBorders>
              <w:top w:val="nil"/>
              <w:left w:val="single" w:color="auto" w:sz="4" w:space="0"/>
              <w:bottom w:val="single" w:color="auto" w:sz="4" w:space="0"/>
              <w:right w:val="single" w:color="auto" w:sz="4" w:space="0"/>
            </w:tcBorders>
            <w:shd w:val="clear" w:color="auto" w:fill="auto"/>
            <w:noWrap/>
            <w:vAlign w:val="center"/>
          </w:tcPr>
          <w:p w14:paraId="689F7FF4">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9</w:t>
            </w:r>
          </w:p>
        </w:tc>
        <w:tc>
          <w:tcPr>
            <w:tcW w:w="2248" w:type="dxa"/>
            <w:tcBorders>
              <w:top w:val="nil"/>
              <w:left w:val="nil"/>
              <w:bottom w:val="single" w:color="auto" w:sz="4" w:space="0"/>
              <w:right w:val="single" w:color="auto" w:sz="4" w:space="0"/>
            </w:tcBorders>
            <w:shd w:val="clear" w:color="auto" w:fill="auto"/>
            <w:vAlign w:val="center"/>
          </w:tcPr>
          <w:p w14:paraId="31A6201E">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钢丝网网孔150*150mm，丝径0.6mm</w:t>
            </w:r>
          </w:p>
        </w:tc>
        <w:tc>
          <w:tcPr>
            <w:tcW w:w="622" w:type="dxa"/>
            <w:tcBorders>
              <w:top w:val="single" w:color="auto" w:sz="4" w:space="0"/>
              <w:left w:val="nil"/>
              <w:bottom w:val="single" w:color="auto" w:sz="4" w:space="0"/>
              <w:right w:val="single" w:color="auto" w:sz="4" w:space="0"/>
            </w:tcBorders>
            <w:vAlign w:val="center"/>
          </w:tcPr>
          <w:p w14:paraId="5D2738DD">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m2</w:t>
            </w:r>
          </w:p>
        </w:tc>
        <w:tc>
          <w:tcPr>
            <w:tcW w:w="1362" w:type="dxa"/>
            <w:tcBorders>
              <w:top w:val="nil"/>
              <w:left w:val="single" w:color="auto" w:sz="4" w:space="0"/>
              <w:bottom w:val="single" w:color="auto" w:sz="4" w:space="0"/>
              <w:right w:val="single" w:color="auto" w:sz="4" w:space="0"/>
            </w:tcBorders>
            <w:shd w:val="clear" w:color="auto" w:fill="auto"/>
            <w:noWrap/>
            <w:vAlign w:val="center"/>
          </w:tcPr>
          <w:p w14:paraId="02B9D01F">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10</w:t>
            </w:r>
          </w:p>
        </w:tc>
        <w:tc>
          <w:tcPr>
            <w:tcW w:w="2066" w:type="dxa"/>
            <w:tcBorders>
              <w:top w:val="nil"/>
              <w:left w:val="nil"/>
              <w:bottom w:val="single" w:color="auto" w:sz="4" w:space="0"/>
              <w:right w:val="single" w:color="auto" w:sz="4" w:space="0"/>
            </w:tcBorders>
            <w:shd w:val="clear" w:color="auto" w:fill="auto"/>
            <w:noWrap/>
            <w:vAlign w:val="center"/>
          </w:tcPr>
          <w:p w14:paraId="78D400D5">
            <w:pPr>
              <w:widowControl/>
              <w:jc w:val="center"/>
              <w:rPr>
                <w:rFonts w:hint="default" w:ascii="Times New Roman" w:hAnsi="Times New Roman" w:cs="Times New Roman"/>
                <w:kern w:val="0"/>
                <w:szCs w:val="21"/>
                <w:lang w:val="en-US" w:eastAsia="zh-CN"/>
              </w:rPr>
            </w:pPr>
          </w:p>
        </w:tc>
        <w:tc>
          <w:tcPr>
            <w:tcW w:w="2118" w:type="dxa"/>
            <w:tcBorders>
              <w:top w:val="nil"/>
              <w:left w:val="nil"/>
              <w:bottom w:val="single" w:color="auto" w:sz="4" w:space="0"/>
              <w:right w:val="single" w:color="auto" w:sz="4" w:space="0"/>
            </w:tcBorders>
            <w:shd w:val="clear" w:color="auto" w:fill="auto"/>
            <w:noWrap/>
            <w:vAlign w:val="center"/>
          </w:tcPr>
          <w:p w14:paraId="07AA1F24">
            <w:pPr>
              <w:widowControl/>
              <w:jc w:val="center"/>
              <w:rPr>
                <w:rFonts w:hint="default" w:ascii="Times New Roman" w:hAnsi="Times New Roman" w:cs="Times New Roman"/>
                <w:kern w:val="0"/>
                <w:szCs w:val="21"/>
                <w:lang w:val="en-US" w:eastAsia="zh-CN"/>
              </w:rPr>
            </w:pPr>
          </w:p>
        </w:tc>
      </w:tr>
      <w:tr w14:paraId="7F2C0935">
        <w:tblPrEx>
          <w:tblCellMar>
            <w:top w:w="0" w:type="dxa"/>
            <w:left w:w="108" w:type="dxa"/>
            <w:bottom w:w="0" w:type="dxa"/>
            <w:right w:w="108" w:type="dxa"/>
          </w:tblCellMar>
        </w:tblPrEx>
        <w:trPr>
          <w:trHeight w:val="643" w:hRule="atLeast"/>
        </w:trPr>
        <w:tc>
          <w:tcPr>
            <w:tcW w:w="741" w:type="dxa"/>
            <w:tcBorders>
              <w:top w:val="nil"/>
              <w:left w:val="single" w:color="auto" w:sz="4" w:space="0"/>
              <w:bottom w:val="single" w:color="auto" w:sz="4" w:space="0"/>
              <w:right w:val="single" w:color="auto" w:sz="4" w:space="0"/>
            </w:tcBorders>
            <w:shd w:val="clear" w:color="auto" w:fill="auto"/>
            <w:noWrap/>
            <w:vAlign w:val="center"/>
          </w:tcPr>
          <w:p w14:paraId="1CFCB42F">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10</w:t>
            </w:r>
          </w:p>
        </w:tc>
        <w:tc>
          <w:tcPr>
            <w:tcW w:w="2248" w:type="dxa"/>
            <w:tcBorders>
              <w:top w:val="nil"/>
              <w:left w:val="nil"/>
              <w:bottom w:val="single" w:color="auto" w:sz="4" w:space="0"/>
              <w:right w:val="single" w:color="auto" w:sz="4" w:space="0"/>
            </w:tcBorders>
            <w:shd w:val="clear" w:color="auto" w:fill="auto"/>
            <w:vAlign w:val="center"/>
          </w:tcPr>
          <w:p w14:paraId="639D449A">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聚合物砂浆（II类B型）</w:t>
            </w:r>
          </w:p>
        </w:tc>
        <w:tc>
          <w:tcPr>
            <w:tcW w:w="622" w:type="dxa"/>
            <w:tcBorders>
              <w:top w:val="single" w:color="auto" w:sz="4" w:space="0"/>
              <w:left w:val="nil"/>
              <w:bottom w:val="single" w:color="auto" w:sz="4" w:space="0"/>
              <w:right w:val="single" w:color="auto" w:sz="4" w:space="0"/>
            </w:tcBorders>
            <w:vAlign w:val="center"/>
          </w:tcPr>
          <w:p w14:paraId="232BAA4D">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kg</w:t>
            </w:r>
          </w:p>
        </w:tc>
        <w:tc>
          <w:tcPr>
            <w:tcW w:w="1362" w:type="dxa"/>
            <w:tcBorders>
              <w:top w:val="nil"/>
              <w:left w:val="single" w:color="auto" w:sz="4" w:space="0"/>
              <w:bottom w:val="single" w:color="auto" w:sz="4" w:space="0"/>
              <w:right w:val="single" w:color="auto" w:sz="4" w:space="0"/>
            </w:tcBorders>
            <w:shd w:val="clear" w:color="auto" w:fill="auto"/>
            <w:noWrap/>
            <w:vAlign w:val="center"/>
          </w:tcPr>
          <w:p w14:paraId="7E0FF816">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238375.63</w:t>
            </w:r>
          </w:p>
        </w:tc>
        <w:tc>
          <w:tcPr>
            <w:tcW w:w="2066" w:type="dxa"/>
            <w:tcBorders>
              <w:top w:val="nil"/>
              <w:left w:val="nil"/>
              <w:bottom w:val="single" w:color="auto" w:sz="4" w:space="0"/>
              <w:right w:val="single" w:color="auto" w:sz="4" w:space="0"/>
            </w:tcBorders>
            <w:shd w:val="clear" w:color="auto" w:fill="auto"/>
            <w:noWrap/>
            <w:vAlign w:val="center"/>
          </w:tcPr>
          <w:p w14:paraId="0392F449">
            <w:pPr>
              <w:widowControl/>
              <w:jc w:val="center"/>
              <w:rPr>
                <w:rFonts w:hint="default" w:ascii="Times New Roman" w:hAnsi="Times New Roman" w:cs="Times New Roman"/>
                <w:kern w:val="0"/>
                <w:szCs w:val="21"/>
                <w:lang w:val="en-US" w:eastAsia="zh-CN"/>
              </w:rPr>
            </w:pPr>
          </w:p>
        </w:tc>
        <w:tc>
          <w:tcPr>
            <w:tcW w:w="2118" w:type="dxa"/>
            <w:tcBorders>
              <w:top w:val="nil"/>
              <w:left w:val="nil"/>
              <w:bottom w:val="single" w:color="auto" w:sz="4" w:space="0"/>
              <w:right w:val="single" w:color="auto" w:sz="4" w:space="0"/>
            </w:tcBorders>
            <w:shd w:val="clear" w:color="auto" w:fill="auto"/>
            <w:noWrap/>
            <w:vAlign w:val="center"/>
          </w:tcPr>
          <w:p w14:paraId="7F408634">
            <w:pPr>
              <w:widowControl/>
              <w:jc w:val="center"/>
              <w:rPr>
                <w:rFonts w:hint="default" w:ascii="Times New Roman" w:hAnsi="Times New Roman" w:cs="Times New Roman"/>
                <w:kern w:val="0"/>
                <w:szCs w:val="21"/>
                <w:lang w:val="en-US" w:eastAsia="zh-CN"/>
              </w:rPr>
            </w:pPr>
          </w:p>
        </w:tc>
      </w:tr>
      <w:tr w14:paraId="68C0DF3C">
        <w:tblPrEx>
          <w:tblCellMar>
            <w:top w:w="0" w:type="dxa"/>
            <w:left w:w="108" w:type="dxa"/>
            <w:bottom w:w="0" w:type="dxa"/>
            <w:right w:w="108" w:type="dxa"/>
          </w:tblCellMar>
        </w:tblPrEx>
        <w:trPr>
          <w:trHeight w:val="643" w:hRule="atLeast"/>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AEE695">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11</w:t>
            </w:r>
          </w:p>
        </w:tc>
        <w:tc>
          <w:tcPr>
            <w:tcW w:w="2248" w:type="dxa"/>
            <w:tcBorders>
              <w:top w:val="single" w:color="auto" w:sz="4" w:space="0"/>
              <w:left w:val="nil"/>
              <w:bottom w:val="single" w:color="auto" w:sz="4" w:space="0"/>
              <w:right w:val="single" w:color="auto" w:sz="4" w:space="0"/>
            </w:tcBorders>
            <w:shd w:val="clear" w:color="auto" w:fill="auto"/>
            <w:vAlign w:val="center"/>
          </w:tcPr>
          <w:p w14:paraId="4AC5CFF2">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环氧砂浆</w:t>
            </w:r>
          </w:p>
        </w:tc>
        <w:tc>
          <w:tcPr>
            <w:tcW w:w="622" w:type="dxa"/>
            <w:tcBorders>
              <w:top w:val="single" w:color="auto" w:sz="4" w:space="0"/>
              <w:left w:val="nil"/>
              <w:bottom w:val="single" w:color="auto" w:sz="4" w:space="0"/>
              <w:right w:val="single" w:color="auto" w:sz="4" w:space="0"/>
            </w:tcBorders>
            <w:vAlign w:val="center"/>
          </w:tcPr>
          <w:p w14:paraId="1DACAA8D">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kg</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86141D">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10</w:t>
            </w:r>
          </w:p>
        </w:tc>
        <w:tc>
          <w:tcPr>
            <w:tcW w:w="2066" w:type="dxa"/>
            <w:tcBorders>
              <w:top w:val="single" w:color="auto" w:sz="4" w:space="0"/>
              <w:left w:val="nil"/>
              <w:bottom w:val="single" w:color="auto" w:sz="4" w:space="0"/>
              <w:right w:val="single" w:color="auto" w:sz="4" w:space="0"/>
            </w:tcBorders>
            <w:shd w:val="clear" w:color="auto" w:fill="auto"/>
            <w:noWrap/>
            <w:vAlign w:val="center"/>
          </w:tcPr>
          <w:p w14:paraId="6790DEDD">
            <w:pPr>
              <w:widowControl/>
              <w:jc w:val="center"/>
              <w:rPr>
                <w:rFonts w:hint="default" w:ascii="Times New Roman" w:hAnsi="Times New Roman" w:cs="Times New Roman"/>
                <w:kern w:val="0"/>
                <w:szCs w:val="21"/>
                <w:lang w:val="en-US" w:eastAsia="zh-CN"/>
              </w:rPr>
            </w:pPr>
          </w:p>
        </w:tc>
        <w:tc>
          <w:tcPr>
            <w:tcW w:w="2118" w:type="dxa"/>
            <w:tcBorders>
              <w:top w:val="single" w:color="auto" w:sz="4" w:space="0"/>
              <w:left w:val="nil"/>
              <w:bottom w:val="single" w:color="auto" w:sz="4" w:space="0"/>
              <w:right w:val="single" w:color="auto" w:sz="4" w:space="0"/>
            </w:tcBorders>
            <w:shd w:val="clear" w:color="auto" w:fill="auto"/>
            <w:noWrap/>
            <w:vAlign w:val="center"/>
          </w:tcPr>
          <w:p w14:paraId="5757ABED">
            <w:pPr>
              <w:widowControl/>
              <w:jc w:val="center"/>
              <w:rPr>
                <w:rFonts w:hint="default" w:ascii="Times New Roman" w:hAnsi="Times New Roman" w:cs="Times New Roman"/>
                <w:kern w:val="0"/>
                <w:szCs w:val="21"/>
                <w:lang w:val="en-US" w:eastAsia="zh-CN"/>
              </w:rPr>
            </w:pPr>
          </w:p>
        </w:tc>
      </w:tr>
      <w:tr w14:paraId="3F9AC5B1">
        <w:tblPrEx>
          <w:tblCellMar>
            <w:top w:w="0" w:type="dxa"/>
            <w:left w:w="108" w:type="dxa"/>
            <w:bottom w:w="0" w:type="dxa"/>
            <w:right w:w="108" w:type="dxa"/>
          </w:tblCellMar>
        </w:tblPrEx>
        <w:trPr>
          <w:trHeight w:val="643" w:hRule="atLeast"/>
        </w:trPr>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1CEC0">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12</w:t>
            </w:r>
          </w:p>
        </w:tc>
        <w:tc>
          <w:tcPr>
            <w:tcW w:w="2248" w:type="dxa"/>
            <w:tcBorders>
              <w:top w:val="single" w:color="auto" w:sz="4" w:space="0"/>
              <w:left w:val="nil"/>
              <w:bottom w:val="single" w:color="auto" w:sz="4" w:space="0"/>
              <w:right w:val="single" w:color="auto" w:sz="4" w:space="0"/>
            </w:tcBorders>
            <w:shd w:val="clear" w:color="auto" w:fill="auto"/>
            <w:vAlign w:val="center"/>
          </w:tcPr>
          <w:p w14:paraId="5A5FE7CA">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碳纤维布,300g/m2，一级布</w:t>
            </w:r>
          </w:p>
        </w:tc>
        <w:tc>
          <w:tcPr>
            <w:tcW w:w="622" w:type="dxa"/>
            <w:tcBorders>
              <w:top w:val="single" w:color="auto" w:sz="4" w:space="0"/>
              <w:left w:val="nil"/>
              <w:bottom w:val="single" w:color="auto" w:sz="4" w:space="0"/>
              <w:right w:val="single" w:color="auto" w:sz="4" w:space="0"/>
            </w:tcBorders>
            <w:vAlign w:val="center"/>
          </w:tcPr>
          <w:p w14:paraId="66E2BF12">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m2</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A3C8F2">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515</w:t>
            </w:r>
          </w:p>
        </w:tc>
        <w:tc>
          <w:tcPr>
            <w:tcW w:w="2066" w:type="dxa"/>
            <w:tcBorders>
              <w:top w:val="single" w:color="auto" w:sz="4" w:space="0"/>
              <w:left w:val="nil"/>
              <w:bottom w:val="single" w:color="auto" w:sz="4" w:space="0"/>
              <w:right w:val="single" w:color="auto" w:sz="4" w:space="0"/>
            </w:tcBorders>
            <w:shd w:val="clear" w:color="auto" w:fill="auto"/>
            <w:noWrap/>
            <w:vAlign w:val="center"/>
          </w:tcPr>
          <w:p w14:paraId="14BE8D32">
            <w:pPr>
              <w:widowControl/>
              <w:jc w:val="center"/>
              <w:rPr>
                <w:rFonts w:hint="default" w:ascii="Times New Roman" w:hAnsi="Times New Roman" w:cs="Times New Roman"/>
                <w:kern w:val="0"/>
                <w:szCs w:val="21"/>
                <w:lang w:val="en-US" w:eastAsia="zh-CN"/>
              </w:rPr>
            </w:pPr>
          </w:p>
        </w:tc>
        <w:tc>
          <w:tcPr>
            <w:tcW w:w="2118" w:type="dxa"/>
            <w:tcBorders>
              <w:top w:val="single" w:color="auto" w:sz="4" w:space="0"/>
              <w:left w:val="nil"/>
              <w:bottom w:val="single" w:color="auto" w:sz="4" w:space="0"/>
              <w:right w:val="single" w:color="auto" w:sz="4" w:space="0"/>
            </w:tcBorders>
            <w:shd w:val="clear" w:color="auto" w:fill="auto"/>
            <w:noWrap/>
            <w:vAlign w:val="center"/>
          </w:tcPr>
          <w:p w14:paraId="0C13C410">
            <w:pPr>
              <w:widowControl/>
              <w:jc w:val="center"/>
              <w:rPr>
                <w:rFonts w:hint="default" w:ascii="Times New Roman" w:hAnsi="Times New Roman" w:cs="Times New Roman"/>
                <w:kern w:val="0"/>
                <w:szCs w:val="21"/>
                <w:lang w:val="en-US" w:eastAsia="zh-CN"/>
              </w:rPr>
            </w:pPr>
          </w:p>
        </w:tc>
      </w:tr>
      <w:tr w14:paraId="04192B5C">
        <w:tblPrEx>
          <w:tblCellMar>
            <w:top w:w="0" w:type="dxa"/>
            <w:left w:w="108" w:type="dxa"/>
            <w:bottom w:w="0" w:type="dxa"/>
            <w:right w:w="108" w:type="dxa"/>
          </w:tblCellMar>
        </w:tblPrEx>
        <w:trPr>
          <w:trHeight w:val="643" w:hRule="atLeast"/>
        </w:trPr>
        <w:tc>
          <w:tcPr>
            <w:tcW w:w="741" w:type="dxa"/>
            <w:tcBorders>
              <w:top w:val="nil"/>
              <w:left w:val="single" w:color="auto" w:sz="4" w:space="0"/>
              <w:bottom w:val="single" w:color="auto" w:sz="4" w:space="0"/>
              <w:right w:val="single" w:color="auto" w:sz="4" w:space="0"/>
            </w:tcBorders>
            <w:shd w:val="clear" w:color="auto" w:fill="auto"/>
            <w:noWrap/>
            <w:vAlign w:val="center"/>
          </w:tcPr>
          <w:p w14:paraId="76A8CE72">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13</w:t>
            </w:r>
          </w:p>
        </w:tc>
        <w:tc>
          <w:tcPr>
            <w:tcW w:w="2248" w:type="dxa"/>
            <w:tcBorders>
              <w:top w:val="nil"/>
              <w:left w:val="nil"/>
              <w:bottom w:val="single" w:color="auto" w:sz="4" w:space="0"/>
              <w:right w:val="single" w:color="auto" w:sz="4" w:space="0"/>
            </w:tcBorders>
            <w:shd w:val="clear" w:color="auto" w:fill="auto"/>
            <w:vAlign w:val="center"/>
          </w:tcPr>
          <w:p w14:paraId="33C21B12">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碳纤维浸渍胶，A级</w:t>
            </w:r>
          </w:p>
        </w:tc>
        <w:tc>
          <w:tcPr>
            <w:tcW w:w="622" w:type="dxa"/>
            <w:tcBorders>
              <w:top w:val="single" w:color="auto" w:sz="4" w:space="0"/>
              <w:left w:val="nil"/>
              <w:bottom w:val="single" w:color="auto" w:sz="4" w:space="0"/>
              <w:right w:val="single" w:color="auto" w:sz="4" w:space="0"/>
            </w:tcBorders>
            <w:vAlign w:val="center"/>
          </w:tcPr>
          <w:p w14:paraId="51466650">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kg</w:t>
            </w:r>
          </w:p>
        </w:tc>
        <w:tc>
          <w:tcPr>
            <w:tcW w:w="1362" w:type="dxa"/>
            <w:tcBorders>
              <w:top w:val="nil"/>
              <w:left w:val="single" w:color="auto" w:sz="4" w:space="0"/>
              <w:bottom w:val="single" w:color="auto" w:sz="4" w:space="0"/>
              <w:right w:val="single" w:color="auto" w:sz="4" w:space="0"/>
            </w:tcBorders>
            <w:shd w:val="clear" w:color="auto" w:fill="auto"/>
            <w:noWrap/>
            <w:vAlign w:val="center"/>
          </w:tcPr>
          <w:p w14:paraId="61C31C08">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14.2</w:t>
            </w:r>
          </w:p>
        </w:tc>
        <w:tc>
          <w:tcPr>
            <w:tcW w:w="2066" w:type="dxa"/>
            <w:tcBorders>
              <w:top w:val="nil"/>
              <w:left w:val="nil"/>
              <w:bottom w:val="single" w:color="auto" w:sz="4" w:space="0"/>
              <w:right w:val="single" w:color="auto" w:sz="4" w:space="0"/>
            </w:tcBorders>
            <w:shd w:val="clear" w:color="auto" w:fill="auto"/>
            <w:noWrap/>
            <w:vAlign w:val="center"/>
          </w:tcPr>
          <w:p w14:paraId="256F04FC">
            <w:pPr>
              <w:widowControl/>
              <w:jc w:val="center"/>
              <w:rPr>
                <w:rFonts w:hint="default" w:ascii="Times New Roman" w:hAnsi="Times New Roman" w:cs="Times New Roman"/>
                <w:kern w:val="0"/>
                <w:szCs w:val="21"/>
                <w:lang w:val="en-US" w:eastAsia="zh-CN"/>
              </w:rPr>
            </w:pPr>
          </w:p>
        </w:tc>
        <w:tc>
          <w:tcPr>
            <w:tcW w:w="2118" w:type="dxa"/>
            <w:tcBorders>
              <w:top w:val="nil"/>
              <w:left w:val="nil"/>
              <w:bottom w:val="single" w:color="auto" w:sz="4" w:space="0"/>
              <w:right w:val="single" w:color="auto" w:sz="4" w:space="0"/>
            </w:tcBorders>
            <w:shd w:val="clear" w:color="auto" w:fill="auto"/>
            <w:noWrap/>
            <w:vAlign w:val="center"/>
          </w:tcPr>
          <w:p w14:paraId="404CE929">
            <w:pPr>
              <w:widowControl/>
              <w:jc w:val="center"/>
              <w:rPr>
                <w:rFonts w:hint="default" w:ascii="Times New Roman" w:hAnsi="Times New Roman" w:cs="Times New Roman"/>
                <w:kern w:val="0"/>
                <w:szCs w:val="21"/>
                <w:lang w:val="en-US" w:eastAsia="zh-CN"/>
              </w:rPr>
            </w:pPr>
          </w:p>
        </w:tc>
      </w:tr>
      <w:tr w14:paraId="46917A34">
        <w:tblPrEx>
          <w:tblCellMar>
            <w:top w:w="0" w:type="dxa"/>
            <w:left w:w="108" w:type="dxa"/>
            <w:bottom w:w="0" w:type="dxa"/>
            <w:right w:w="108" w:type="dxa"/>
          </w:tblCellMar>
        </w:tblPrEx>
        <w:trPr>
          <w:trHeight w:val="643" w:hRule="atLeast"/>
        </w:trPr>
        <w:tc>
          <w:tcPr>
            <w:tcW w:w="741" w:type="dxa"/>
            <w:tcBorders>
              <w:top w:val="nil"/>
              <w:left w:val="single" w:color="auto" w:sz="4" w:space="0"/>
              <w:bottom w:val="single" w:color="auto" w:sz="4" w:space="0"/>
              <w:right w:val="single" w:color="auto" w:sz="4" w:space="0"/>
            </w:tcBorders>
            <w:shd w:val="clear" w:color="auto" w:fill="auto"/>
            <w:noWrap/>
            <w:vAlign w:val="center"/>
          </w:tcPr>
          <w:p w14:paraId="44C54231">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14</w:t>
            </w:r>
          </w:p>
        </w:tc>
        <w:tc>
          <w:tcPr>
            <w:tcW w:w="2248" w:type="dxa"/>
            <w:tcBorders>
              <w:top w:val="nil"/>
              <w:left w:val="nil"/>
              <w:bottom w:val="single" w:color="auto" w:sz="4" w:space="0"/>
              <w:right w:val="single" w:color="auto" w:sz="4" w:space="0"/>
            </w:tcBorders>
            <w:shd w:val="clear" w:color="auto" w:fill="auto"/>
            <w:vAlign w:val="center"/>
          </w:tcPr>
          <w:p w14:paraId="46D5BC5B">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成品钢构件Q235B</w:t>
            </w:r>
          </w:p>
        </w:tc>
        <w:tc>
          <w:tcPr>
            <w:tcW w:w="622" w:type="dxa"/>
            <w:tcBorders>
              <w:top w:val="single" w:color="auto" w:sz="4" w:space="0"/>
              <w:left w:val="nil"/>
              <w:bottom w:val="single" w:color="auto" w:sz="4" w:space="0"/>
              <w:right w:val="single" w:color="auto" w:sz="4" w:space="0"/>
            </w:tcBorders>
            <w:vAlign w:val="center"/>
          </w:tcPr>
          <w:p w14:paraId="7E2DC921">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t</w:t>
            </w:r>
          </w:p>
        </w:tc>
        <w:tc>
          <w:tcPr>
            <w:tcW w:w="1362" w:type="dxa"/>
            <w:tcBorders>
              <w:top w:val="nil"/>
              <w:left w:val="single" w:color="auto" w:sz="4" w:space="0"/>
              <w:bottom w:val="single" w:color="auto" w:sz="4" w:space="0"/>
              <w:right w:val="single" w:color="auto" w:sz="4" w:space="0"/>
            </w:tcBorders>
            <w:shd w:val="clear" w:color="auto" w:fill="auto"/>
            <w:noWrap/>
            <w:vAlign w:val="center"/>
          </w:tcPr>
          <w:p w14:paraId="18192717">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w:t>
            </w:r>
          </w:p>
        </w:tc>
        <w:tc>
          <w:tcPr>
            <w:tcW w:w="2066" w:type="dxa"/>
            <w:tcBorders>
              <w:top w:val="nil"/>
              <w:left w:val="nil"/>
              <w:bottom w:val="single" w:color="auto" w:sz="4" w:space="0"/>
              <w:right w:val="single" w:color="auto" w:sz="4" w:space="0"/>
            </w:tcBorders>
            <w:shd w:val="clear" w:color="auto" w:fill="auto"/>
            <w:noWrap/>
            <w:vAlign w:val="center"/>
          </w:tcPr>
          <w:p w14:paraId="2D9427A7">
            <w:pPr>
              <w:widowControl/>
              <w:jc w:val="center"/>
              <w:rPr>
                <w:rFonts w:hint="default" w:ascii="Times New Roman" w:hAnsi="Times New Roman" w:cs="Times New Roman"/>
                <w:kern w:val="0"/>
                <w:szCs w:val="21"/>
                <w:lang w:val="en-US" w:eastAsia="zh-CN"/>
              </w:rPr>
            </w:pPr>
          </w:p>
        </w:tc>
        <w:tc>
          <w:tcPr>
            <w:tcW w:w="2118" w:type="dxa"/>
            <w:tcBorders>
              <w:top w:val="nil"/>
              <w:left w:val="nil"/>
              <w:bottom w:val="single" w:color="auto" w:sz="4" w:space="0"/>
              <w:right w:val="single" w:color="auto" w:sz="4" w:space="0"/>
            </w:tcBorders>
            <w:shd w:val="clear" w:color="auto" w:fill="auto"/>
            <w:noWrap/>
            <w:vAlign w:val="center"/>
          </w:tcPr>
          <w:p w14:paraId="0BE3F8D9">
            <w:pPr>
              <w:widowControl/>
              <w:jc w:val="center"/>
              <w:rPr>
                <w:rFonts w:hint="default" w:ascii="Times New Roman" w:hAnsi="Times New Roman" w:cs="Times New Roman"/>
                <w:kern w:val="0"/>
                <w:szCs w:val="21"/>
                <w:lang w:val="en-US" w:eastAsia="zh-CN"/>
              </w:rPr>
            </w:pPr>
          </w:p>
        </w:tc>
      </w:tr>
      <w:tr w14:paraId="6AAA2089">
        <w:tblPrEx>
          <w:tblCellMar>
            <w:top w:w="0" w:type="dxa"/>
            <w:left w:w="108" w:type="dxa"/>
            <w:bottom w:w="0" w:type="dxa"/>
            <w:right w:w="108" w:type="dxa"/>
          </w:tblCellMar>
        </w:tblPrEx>
        <w:trPr>
          <w:trHeight w:val="643" w:hRule="atLeast"/>
        </w:trPr>
        <w:tc>
          <w:tcPr>
            <w:tcW w:w="741" w:type="dxa"/>
            <w:tcBorders>
              <w:top w:val="nil"/>
              <w:left w:val="single" w:color="auto" w:sz="4" w:space="0"/>
              <w:bottom w:val="single" w:color="auto" w:sz="4" w:space="0"/>
              <w:right w:val="single" w:color="auto" w:sz="4" w:space="0"/>
            </w:tcBorders>
            <w:shd w:val="clear" w:color="auto" w:fill="auto"/>
            <w:noWrap/>
            <w:vAlign w:val="center"/>
          </w:tcPr>
          <w:p w14:paraId="310E58C7">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15</w:t>
            </w:r>
          </w:p>
        </w:tc>
        <w:tc>
          <w:tcPr>
            <w:tcW w:w="2248" w:type="dxa"/>
            <w:tcBorders>
              <w:top w:val="nil"/>
              <w:left w:val="nil"/>
              <w:bottom w:val="single" w:color="auto" w:sz="4" w:space="0"/>
              <w:right w:val="single" w:color="auto" w:sz="4" w:space="0"/>
            </w:tcBorders>
            <w:shd w:val="clear" w:color="auto" w:fill="auto"/>
            <w:vAlign w:val="center"/>
          </w:tcPr>
          <w:p w14:paraId="2351A248">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灌浆料C40</w:t>
            </w:r>
          </w:p>
        </w:tc>
        <w:tc>
          <w:tcPr>
            <w:tcW w:w="622" w:type="dxa"/>
            <w:tcBorders>
              <w:top w:val="single" w:color="auto" w:sz="4" w:space="0"/>
              <w:left w:val="nil"/>
              <w:bottom w:val="single" w:color="auto" w:sz="4" w:space="0"/>
              <w:right w:val="single" w:color="auto" w:sz="4" w:space="0"/>
            </w:tcBorders>
            <w:vAlign w:val="center"/>
          </w:tcPr>
          <w:p w14:paraId="39A76C76">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t</w:t>
            </w:r>
          </w:p>
        </w:tc>
        <w:tc>
          <w:tcPr>
            <w:tcW w:w="1362" w:type="dxa"/>
            <w:tcBorders>
              <w:top w:val="nil"/>
              <w:left w:val="single" w:color="auto" w:sz="4" w:space="0"/>
              <w:bottom w:val="single" w:color="auto" w:sz="4" w:space="0"/>
              <w:right w:val="single" w:color="auto" w:sz="4" w:space="0"/>
            </w:tcBorders>
            <w:shd w:val="clear" w:color="auto" w:fill="auto"/>
            <w:noWrap/>
            <w:vAlign w:val="center"/>
          </w:tcPr>
          <w:p w14:paraId="1A53CC68">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41.1</w:t>
            </w:r>
          </w:p>
        </w:tc>
        <w:tc>
          <w:tcPr>
            <w:tcW w:w="2066" w:type="dxa"/>
            <w:tcBorders>
              <w:top w:val="nil"/>
              <w:left w:val="nil"/>
              <w:bottom w:val="single" w:color="auto" w:sz="4" w:space="0"/>
              <w:right w:val="single" w:color="auto" w:sz="4" w:space="0"/>
            </w:tcBorders>
            <w:shd w:val="clear" w:color="auto" w:fill="auto"/>
            <w:noWrap/>
            <w:vAlign w:val="center"/>
          </w:tcPr>
          <w:p w14:paraId="7C65D2C1">
            <w:pPr>
              <w:widowControl/>
              <w:jc w:val="center"/>
              <w:rPr>
                <w:rFonts w:hint="default" w:ascii="Times New Roman" w:hAnsi="Times New Roman" w:cs="Times New Roman"/>
                <w:kern w:val="0"/>
                <w:szCs w:val="21"/>
                <w:lang w:val="en-US" w:eastAsia="zh-CN"/>
              </w:rPr>
            </w:pPr>
          </w:p>
        </w:tc>
        <w:tc>
          <w:tcPr>
            <w:tcW w:w="2118" w:type="dxa"/>
            <w:tcBorders>
              <w:top w:val="nil"/>
              <w:left w:val="nil"/>
              <w:bottom w:val="single" w:color="auto" w:sz="4" w:space="0"/>
              <w:right w:val="single" w:color="auto" w:sz="4" w:space="0"/>
            </w:tcBorders>
            <w:shd w:val="clear" w:color="auto" w:fill="auto"/>
            <w:noWrap/>
            <w:vAlign w:val="center"/>
          </w:tcPr>
          <w:p w14:paraId="19F1A5D5">
            <w:pPr>
              <w:widowControl/>
              <w:jc w:val="center"/>
              <w:rPr>
                <w:rFonts w:hint="default" w:ascii="Times New Roman" w:hAnsi="Times New Roman" w:cs="Times New Roman"/>
                <w:kern w:val="0"/>
                <w:szCs w:val="21"/>
                <w:lang w:val="en-US" w:eastAsia="zh-CN"/>
              </w:rPr>
            </w:pPr>
          </w:p>
        </w:tc>
      </w:tr>
      <w:tr w14:paraId="2EE4E2CE">
        <w:tblPrEx>
          <w:tblCellMar>
            <w:top w:w="0" w:type="dxa"/>
            <w:left w:w="108" w:type="dxa"/>
            <w:bottom w:w="0" w:type="dxa"/>
            <w:right w:w="108" w:type="dxa"/>
          </w:tblCellMar>
        </w:tblPrEx>
        <w:trPr>
          <w:trHeight w:val="643" w:hRule="atLeast"/>
        </w:trPr>
        <w:tc>
          <w:tcPr>
            <w:tcW w:w="298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6F3044">
            <w:pPr>
              <w:widowControl/>
              <w:jc w:val="center"/>
              <w:rPr>
                <w:rFonts w:ascii="Times New Roman" w:hAnsi="Times New Roman" w:cs="Times New Roman"/>
                <w:kern w:val="0"/>
                <w:szCs w:val="21"/>
              </w:rPr>
            </w:pPr>
            <w:r>
              <w:rPr>
                <w:rFonts w:hint="eastAsia" w:ascii="Times New Roman" w:hAnsi="Times New Roman" w:cs="Times New Roman"/>
                <w:kern w:val="0"/>
                <w:szCs w:val="21"/>
              </w:rPr>
              <w:t>不含税合计（元）</w:t>
            </w:r>
          </w:p>
        </w:tc>
        <w:tc>
          <w:tcPr>
            <w:tcW w:w="6168" w:type="dxa"/>
            <w:gridSpan w:val="4"/>
            <w:tcBorders>
              <w:top w:val="single" w:color="auto" w:sz="4" w:space="0"/>
              <w:left w:val="nil"/>
              <w:bottom w:val="single" w:color="auto" w:sz="4" w:space="0"/>
              <w:right w:val="single" w:color="auto" w:sz="4" w:space="0"/>
            </w:tcBorders>
            <w:vAlign w:val="center"/>
          </w:tcPr>
          <w:p w14:paraId="2EF299B8">
            <w:pPr>
              <w:widowControl/>
              <w:jc w:val="center"/>
              <w:rPr>
                <w:rFonts w:hint="default" w:ascii="Times New Roman" w:hAnsi="Times New Roman" w:cs="Times New Roman" w:eastAsiaTheme="minorEastAsia"/>
                <w:kern w:val="0"/>
                <w:szCs w:val="21"/>
                <w:u w:val="single"/>
                <w:lang w:val="en-US" w:eastAsia="zh-CN"/>
              </w:rPr>
            </w:pPr>
          </w:p>
        </w:tc>
      </w:tr>
      <w:tr w14:paraId="59BEA1E8">
        <w:tblPrEx>
          <w:tblCellMar>
            <w:top w:w="0" w:type="dxa"/>
            <w:left w:w="108" w:type="dxa"/>
            <w:bottom w:w="0" w:type="dxa"/>
            <w:right w:w="108" w:type="dxa"/>
          </w:tblCellMar>
        </w:tblPrEx>
        <w:trPr>
          <w:trHeight w:val="643" w:hRule="atLeast"/>
        </w:trPr>
        <w:tc>
          <w:tcPr>
            <w:tcW w:w="298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BCEEBA">
            <w:pPr>
              <w:widowControl/>
              <w:jc w:val="center"/>
              <w:rPr>
                <w:rFonts w:hint="eastAsia"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税费（税率</w:t>
            </w:r>
            <w:r>
              <w:rPr>
                <w:rFonts w:hint="eastAsia" w:ascii="Times New Roman" w:hAnsi="Times New Roman" w:cs="Times New Roman"/>
                <w:kern w:val="0"/>
                <w:szCs w:val="21"/>
                <w:u w:val="single"/>
                <w:lang w:val="en-US" w:eastAsia="zh-CN"/>
              </w:rPr>
              <w:t xml:space="preserve">  </w:t>
            </w:r>
            <w:r>
              <w:rPr>
                <w:rFonts w:hint="eastAsia" w:ascii="Times New Roman" w:hAnsi="Times New Roman" w:cs="Times New Roman"/>
                <w:kern w:val="0"/>
                <w:szCs w:val="21"/>
                <w:lang w:val="en-US" w:eastAsia="zh-CN"/>
              </w:rPr>
              <w:t>% ）</w:t>
            </w:r>
          </w:p>
        </w:tc>
        <w:tc>
          <w:tcPr>
            <w:tcW w:w="6168" w:type="dxa"/>
            <w:gridSpan w:val="4"/>
            <w:tcBorders>
              <w:top w:val="single" w:color="auto" w:sz="4" w:space="0"/>
              <w:left w:val="nil"/>
              <w:bottom w:val="single" w:color="auto" w:sz="4" w:space="0"/>
              <w:right w:val="single" w:color="auto" w:sz="4" w:space="0"/>
            </w:tcBorders>
            <w:vAlign w:val="center"/>
          </w:tcPr>
          <w:p w14:paraId="5A1C116B">
            <w:pPr>
              <w:widowControl/>
              <w:jc w:val="center"/>
              <w:rPr>
                <w:rFonts w:hint="default" w:ascii="Times New Roman" w:hAnsi="Times New Roman" w:cs="Times New Roman"/>
                <w:kern w:val="0"/>
                <w:szCs w:val="21"/>
                <w:u w:val="single"/>
                <w:lang w:val="en-US" w:eastAsia="zh-CN"/>
              </w:rPr>
            </w:pPr>
          </w:p>
        </w:tc>
      </w:tr>
      <w:tr w14:paraId="0F0CC442">
        <w:tblPrEx>
          <w:tblCellMar>
            <w:top w:w="0" w:type="dxa"/>
            <w:left w:w="108" w:type="dxa"/>
            <w:bottom w:w="0" w:type="dxa"/>
            <w:right w:w="108" w:type="dxa"/>
          </w:tblCellMar>
        </w:tblPrEx>
        <w:trPr>
          <w:trHeight w:val="643" w:hRule="atLeast"/>
        </w:trPr>
        <w:tc>
          <w:tcPr>
            <w:tcW w:w="298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45CE9A">
            <w:pPr>
              <w:widowControl/>
              <w:jc w:val="center"/>
              <w:rPr>
                <w:rFonts w:hint="eastAsia" w:ascii="Times New Roman" w:hAnsi="Times New Roman" w:cs="Times New Roman"/>
                <w:kern w:val="0"/>
                <w:szCs w:val="21"/>
              </w:rPr>
            </w:pPr>
            <w:r>
              <w:rPr>
                <w:rFonts w:hint="eastAsia" w:ascii="Times New Roman" w:hAnsi="Times New Roman" w:cs="Times New Roman"/>
                <w:kern w:val="0"/>
                <w:szCs w:val="21"/>
              </w:rPr>
              <w:t>含税合计（元）</w:t>
            </w:r>
          </w:p>
        </w:tc>
        <w:tc>
          <w:tcPr>
            <w:tcW w:w="6168" w:type="dxa"/>
            <w:gridSpan w:val="4"/>
            <w:tcBorders>
              <w:top w:val="single" w:color="auto" w:sz="4" w:space="0"/>
              <w:left w:val="nil"/>
              <w:bottom w:val="single" w:color="auto" w:sz="4" w:space="0"/>
              <w:right w:val="single" w:color="auto" w:sz="4" w:space="0"/>
            </w:tcBorders>
            <w:vAlign w:val="center"/>
          </w:tcPr>
          <w:p w14:paraId="2341A28A">
            <w:pPr>
              <w:widowControl/>
              <w:jc w:val="center"/>
              <w:rPr>
                <w:rFonts w:hint="default" w:ascii="Times New Roman" w:hAnsi="Times New Roman" w:cs="Times New Roman"/>
                <w:kern w:val="0"/>
                <w:szCs w:val="21"/>
                <w:u w:val="single"/>
                <w:lang w:val="en-US" w:eastAsia="zh-CN"/>
              </w:rPr>
            </w:pPr>
          </w:p>
        </w:tc>
      </w:tr>
      <w:tr w14:paraId="205A07CB">
        <w:tblPrEx>
          <w:tblCellMar>
            <w:top w:w="0" w:type="dxa"/>
            <w:left w:w="108" w:type="dxa"/>
            <w:bottom w:w="0" w:type="dxa"/>
            <w:right w:w="108" w:type="dxa"/>
          </w:tblCellMar>
        </w:tblPrEx>
        <w:trPr>
          <w:trHeight w:val="1480" w:hRule="atLeast"/>
        </w:trPr>
        <w:tc>
          <w:tcPr>
            <w:tcW w:w="9157" w:type="dxa"/>
            <w:gridSpan w:val="6"/>
            <w:tcBorders>
              <w:top w:val="single" w:color="auto" w:sz="4" w:space="0"/>
              <w:left w:val="single" w:color="auto" w:sz="4" w:space="0"/>
              <w:bottom w:val="single" w:color="auto" w:sz="4" w:space="0"/>
              <w:right w:val="single" w:color="auto" w:sz="4" w:space="0"/>
            </w:tcBorders>
          </w:tcPr>
          <w:p w14:paraId="68156398">
            <w:pPr>
              <w:jc w:val="left"/>
              <w:rPr>
                <w:rFonts w:ascii="微软雅黑" w:hAnsi="微软雅黑" w:eastAsia="微软雅黑"/>
                <w:color w:val="000000"/>
                <w:sz w:val="18"/>
              </w:rPr>
            </w:pPr>
            <w:r>
              <w:rPr>
                <w:rFonts w:hint="eastAsia" w:ascii="微软雅黑" w:hAnsi="微软雅黑" w:eastAsia="微软雅黑"/>
                <w:color w:val="000000"/>
                <w:sz w:val="18"/>
              </w:rPr>
              <w:t>备注：</w:t>
            </w:r>
            <w:r>
              <w:rPr>
                <w:rFonts w:hint="eastAsia" w:ascii="微软雅黑" w:hAnsi="微软雅黑" w:eastAsia="微软雅黑"/>
                <w:color w:val="000000"/>
                <w:kern w:val="0"/>
                <w:sz w:val="18"/>
              </w:rPr>
              <w:t xml:space="preserve">     </w:t>
            </w:r>
          </w:p>
          <w:p w14:paraId="2CCA96CD">
            <w:pPr>
              <w:jc w:val="left"/>
              <w:rPr>
                <w:rFonts w:ascii="Times New Roman" w:hAnsi="Times New Roman" w:eastAsia="微软雅黑" w:cs="Times New Roman"/>
                <w:kern w:val="0"/>
                <w:sz w:val="18"/>
              </w:rPr>
            </w:pPr>
            <w:r>
              <w:rPr>
                <w:rFonts w:ascii="Times New Roman" w:hAnsi="Times New Roman" w:eastAsia="微软雅黑" w:cs="Times New Roman"/>
                <w:kern w:val="0"/>
                <w:sz w:val="18"/>
              </w:rPr>
              <w:t>1、</w:t>
            </w:r>
            <w:r>
              <w:rPr>
                <w:rFonts w:hint="eastAsia" w:ascii="Times New Roman" w:hAnsi="Times New Roman" w:eastAsia="微软雅黑" w:cs="Times New Roman"/>
                <w:kern w:val="0"/>
                <w:sz w:val="18"/>
              </w:rPr>
              <w:t>本项目材料采购</w:t>
            </w:r>
            <w:r>
              <w:rPr>
                <w:rFonts w:ascii="Times New Roman" w:hAnsi="Times New Roman" w:eastAsia="微软雅黑" w:cs="Times New Roman"/>
                <w:kern w:val="0"/>
                <w:sz w:val="18"/>
              </w:rPr>
              <w:t>单价为</w:t>
            </w:r>
            <w:r>
              <w:rPr>
                <w:rFonts w:hint="eastAsia" w:ascii="Times New Roman" w:hAnsi="Times New Roman" w:eastAsia="微软雅黑" w:cs="Times New Roman"/>
                <w:kern w:val="0"/>
                <w:sz w:val="18"/>
              </w:rPr>
              <w:t>不含税价</w:t>
            </w:r>
            <w:r>
              <w:rPr>
                <w:rFonts w:ascii="Times New Roman" w:hAnsi="Times New Roman" w:eastAsia="微软雅黑" w:cs="Times New Roman"/>
                <w:kern w:val="0"/>
                <w:sz w:val="18"/>
              </w:rPr>
              <w:t>，包括但不限于材料采保费、运输费、利润等运至工地一切费用。</w:t>
            </w:r>
          </w:p>
          <w:p w14:paraId="7794EA8E">
            <w:pPr>
              <w:jc w:val="left"/>
              <w:rPr>
                <w:rFonts w:hint="eastAsia" w:ascii="Times New Roman" w:hAnsi="Times New Roman" w:eastAsia="微软雅黑" w:cs="Times New Roman"/>
                <w:kern w:val="0"/>
                <w:sz w:val="18"/>
              </w:rPr>
            </w:pPr>
            <w:r>
              <w:rPr>
                <w:rFonts w:ascii="Times New Roman" w:hAnsi="Times New Roman" w:eastAsia="微软雅黑" w:cs="Times New Roman"/>
                <w:kern w:val="0"/>
                <w:sz w:val="18"/>
              </w:rPr>
              <w:t>2</w:t>
            </w:r>
            <w:r>
              <w:rPr>
                <w:rFonts w:hint="eastAsia" w:ascii="Times New Roman" w:hAnsi="Times New Roman" w:eastAsia="微软雅黑" w:cs="Times New Roman"/>
                <w:kern w:val="0"/>
                <w:sz w:val="18"/>
              </w:rPr>
              <w:t>、本合同单价包含由于国家法定节假日额外产生的成本增加费用。</w:t>
            </w:r>
          </w:p>
          <w:p w14:paraId="3FB038D5">
            <w:pPr>
              <w:jc w:val="left"/>
              <w:rPr>
                <w:rFonts w:hint="eastAsia" w:ascii="Times New Roman" w:hAnsi="Times New Roman" w:eastAsia="微软雅黑" w:cs="Times New Roman"/>
                <w:kern w:val="0"/>
                <w:sz w:val="18"/>
              </w:rPr>
            </w:pPr>
            <w:r>
              <w:rPr>
                <w:rFonts w:hint="eastAsia" w:ascii="Times New Roman" w:hAnsi="Times New Roman" w:eastAsia="微软雅黑" w:cs="Times New Roman"/>
                <w:kern w:val="0"/>
                <w:sz w:val="18"/>
              </w:rPr>
              <w:t>3、本合同材料采购量为暂定量，实际数量以现场使用为准。</w:t>
            </w:r>
          </w:p>
          <w:p w14:paraId="0D69A9A2">
            <w:pPr>
              <w:jc w:val="left"/>
              <w:rPr>
                <w:rFonts w:hint="eastAsia" w:ascii="Times New Roman" w:hAnsi="Times New Roman" w:eastAsia="微软雅黑" w:cs="Times New Roman"/>
                <w:kern w:val="0"/>
                <w:sz w:val="18"/>
              </w:rPr>
            </w:pPr>
            <w:r>
              <w:rPr>
                <w:rFonts w:hint="eastAsia" w:ascii="Times New Roman" w:hAnsi="Times New Roman" w:eastAsia="微软雅黑" w:cs="Times New Roman"/>
                <w:kern w:val="0"/>
                <w:sz w:val="18"/>
              </w:rPr>
              <w:t>4、本合同材料采购最终结算价以 合同含税单价*实际使用数量 确定。</w:t>
            </w:r>
          </w:p>
          <w:p w14:paraId="3CCEA7CE">
            <w:pPr>
              <w:jc w:val="left"/>
              <w:rPr>
                <w:rFonts w:hint="eastAsia" w:ascii="Times New Roman" w:hAnsi="Times New Roman" w:eastAsia="微软雅黑" w:cs="Times New Roman"/>
                <w:kern w:val="0"/>
                <w:sz w:val="18"/>
                <w:lang w:val="en-US" w:eastAsia="zh-CN"/>
              </w:rPr>
            </w:pPr>
            <w:r>
              <w:rPr>
                <w:rFonts w:hint="eastAsia" w:ascii="Times New Roman" w:hAnsi="Times New Roman" w:eastAsia="微软雅黑" w:cs="Times New Roman"/>
                <w:kern w:val="0"/>
                <w:sz w:val="18"/>
                <w:lang w:val="en-US" w:eastAsia="zh-CN"/>
              </w:rPr>
              <w:t>5、油漆品牌相当于佐敦、PPG、江苏兰陵、重庆三峡、三棵树等，必须为原厂油漆、稀释剂应为同一厂家提供的配套产品并确保与油漆良好的相溶适配性。</w:t>
            </w:r>
          </w:p>
          <w:p w14:paraId="6BA52142">
            <w:pPr>
              <w:jc w:val="left"/>
              <w:rPr>
                <w:rFonts w:hint="eastAsia" w:ascii="Times New Roman" w:hAnsi="Times New Roman" w:eastAsia="微软雅黑" w:cs="Times New Roman"/>
                <w:kern w:val="0"/>
                <w:sz w:val="18"/>
                <w:lang w:val="en-US" w:eastAsia="zh-CN"/>
              </w:rPr>
            </w:pPr>
            <w:r>
              <w:rPr>
                <w:rFonts w:hint="eastAsia" w:ascii="Times New Roman" w:hAnsi="Times New Roman" w:eastAsia="微软雅黑" w:cs="Times New Roman"/>
                <w:kern w:val="0"/>
                <w:sz w:val="18"/>
                <w:lang w:val="en-US" w:eastAsia="zh-CN"/>
              </w:rPr>
              <w:t>6、碳纤维布、碳纤维浸渍胶需配套使用，品牌相当于上海悍马、卡本、固特邦等。</w:t>
            </w:r>
          </w:p>
          <w:p w14:paraId="330F5E75">
            <w:pPr>
              <w:jc w:val="left"/>
              <w:rPr>
                <w:rFonts w:hint="eastAsia" w:ascii="Times New Roman" w:hAnsi="Times New Roman" w:eastAsia="微软雅黑" w:cs="Times New Roman"/>
                <w:kern w:val="0"/>
                <w:sz w:val="18"/>
                <w:lang w:val="en-US" w:eastAsia="zh-CN"/>
              </w:rPr>
            </w:pPr>
            <w:r>
              <w:rPr>
                <w:rFonts w:hint="eastAsia" w:ascii="Times New Roman" w:hAnsi="Times New Roman" w:eastAsia="微软雅黑" w:cs="Times New Roman"/>
                <w:kern w:val="0"/>
                <w:sz w:val="18"/>
                <w:lang w:val="en-US" w:eastAsia="zh-CN"/>
              </w:rPr>
              <w:t>7、灌浆料品牌相当于加固邦、中德新亚、固特邦等。</w:t>
            </w:r>
          </w:p>
          <w:p w14:paraId="4FEA6FDE">
            <w:pPr>
              <w:jc w:val="left"/>
              <w:rPr>
                <w:rFonts w:hint="eastAsia" w:ascii="Times New Roman" w:hAnsi="Times New Roman" w:eastAsia="微软雅黑" w:cs="Times New Roman"/>
                <w:kern w:val="0"/>
                <w:sz w:val="18"/>
                <w:lang w:val="en-US" w:eastAsia="zh-CN"/>
              </w:rPr>
            </w:pPr>
            <w:r>
              <w:rPr>
                <w:rFonts w:hint="eastAsia" w:ascii="Times New Roman" w:hAnsi="Times New Roman" w:eastAsia="微软雅黑" w:cs="Times New Roman"/>
                <w:kern w:val="0"/>
                <w:sz w:val="18"/>
                <w:lang w:val="en-US" w:eastAsia="zh-CN"/>
              </w:rPr>
              <w:t>8、环氧修补砂浆品牌相当于固特邦、北京荣达信、西卡等。</w:t>
            </w:r>
          </w:p>
        </w:tc>
      </w:tr>
    </w:tbl>
    <w:p w14:paraId="035D0A64">
      <w:pPr>
        <w:rPr>
          <w:sz w:val="24"/>
        </w:rPr>
      </w:pPr>
    </w:p>
    <w:p w14:paraId="04C4063A">
      <w:pPr>
        <w:pStyle w:val="2"/>
        <w:spacing w:before="20" w:after="20" w:line="360" w:lineRule="auto"/>
        <w:rPr>
          <w:sz w:val="24"/>
        </w:rPr>
      </w:pPr>
      <w:r>
        <w:rPr>
          <w:rFonts w:hint="eastAsia"/>
          <w:sz w:val="24"/>
        </w:rPr>
        <w:t>三、</w:t>
      </w:r>
      <w:r>
        <w:rPr>
          <w:sz w:val="24"/>
        </w:rPr>
        <w:t>技术标准</w:t>
      </w:r>
      <w:r>
        <w:rPr>
          <w:rFonts w:hint="eastAsia"/>
          <w:sz w:val="24"/>
        </w:rPr>
        <w:t>、验收标准及质量要求</w:t>
      </w:r>
    </w:p>
    <w:p w14:paraId="470EDC6A">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1、技术标准</w:t>
      </w:r>
    </w:p>
    <w:p w14:paraId="7DF0CAB7">
      <w:pPr>
        <w:spacing w:line="360" w:lineRule="auto"/>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w:t>
      </w:r>
      <w:r>
        <w:rPr>
          <w:rFonts w:ascii="Times New Roman" w:hAnsi="Times New Roman" w:cs="Times New Roman"/>
          <w:sz w:val="24"/>
        </w:rPr>
        <w:t>《</w:t>
      </w:r>
      <w:r>
        <w:rPr>
          <w:rFonts w:hint="eastAsia"/>
          <w:sz w:val="24"/>
        </w:rPr>
        <w:t>工程结构加固材料安全性鉴定技术规范</w:t>
      </w:r>
      <w:r>
        <w:rPr>
          <w:rFonts w:ascii="Times New Roman" w:hAnsi="Times New Roman" w:cs="Times New Roman"/>
          <w:sz w:val="24"/>
        </w:rPr>
        <w:t>》GB</w:t>
      </w:r>
      <w:r>
        <w:rPr>
          <w:rFonts w:hint="eastAsia" w:ascii="Times New Roman" w:hAnsi="Times New Roman" w:cs="Times New Roman"/>
          <w:sz w:val="24"/>
        </w:rPr>
        <w:t xml:space="preserve"> 50728</w:t>
      </w:r>
      <w:r>
        <w:rPr>
          <w:rFonts w:ascii="Times New Roman" w:hAnsi="Times New Roman" w:cs="Times New Roman"/>
          <w:sz w:val="24"/>
        </w:rPr>
        <w:t>-201</w:t>
      </w:r>
      <w:r>
        <w:rPr>
          <w:rFonts w:hint="eastAsia" w:ascii="Times New Roman" w:hAnsi="Times New Roman" w:cs="Times New Roman"/>
          <w:sz w:val="24"/>
        </w:rPr>
        <w:t>1</w:t>
      </w:r>
    </w:p>
    <w:p w14:paraId="2CBA3CE3">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2）《既有建筑鉴定与加固通用规范》G</w:t>
      </w:r>
      <w:r>
        <w:rPr>
          <w:rFonts w:ascii="Times New Roman" w:hAnsi="Times New Roman" w:cs="Times New Roman"/>
          <w:sz w:val="24"/>
        </w:rPr>
        <w:t>B 55021-2021</w:t>
      </w:r>
    </w:p>
    <w:p w14:paraId="2086B31B">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2、产品质量需符合国家现行标准、行业标准、产品生产企业标准。</w:t>
      </w:r>
      <w:r>
        <w:rPr>
          <w:rFonts w:ascii="Times New Roman" w:hAnsi="Times New Roman" w:cs="Times New Roman"/>
          <w:sz w:val="24"/>
        </w:rPr>
        <w:t>乙方对所供应产品质量须严格按照产品质量标准来提供，并向甲方提供材料质量保证书、合格证明书</w:t>
      </w:r>
      <w:r>
        <w:rPr>
          <w:rFonts w:hint="eastAsia" w:ascii="Times New Roman" w:hAnsi="Times New Roman" w:cs="Times New Roman"/>
          <w:sz w:val="24"/>
        </w:rPr>
        <w:t>、材料检测报告</w:t>
      </w:r>
      <w:r>
        <w:rPr>
          <w:rFonts w:ascii="Times New Roman" w:hAnsi="Times New Roman" w:cs="Times New Roman"/>
          <w:sz w:val="24"/>
        </w:rPr>
        <w:t>等。</w:t>
      </w:r>
    </w:p>
    <w:p w14:paraId="06D12D15">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 xml:space="preserve">乙方对质量负责的条件及期限：甲方收货后，若对产品质量有异议，7日内向乙方提出，乙方在收到通知后,应在叁日内给予积极回复，需要送到权威检测部门检测的,叁天内必须送检。经检验若无质量问题,相关送检费用由甲方承担。若确实存在质量问题,乙方应该承担送检费用,并承担相应的损失赔偿。  </w:t>
      </w:r>
    </w:p>
    <w:p w14:paraId="30A53EDD">
      <w:pPr>
        <w:pStyle w:val="2"/>
        <w:spacing w:before="20" w:after="20" w:line="360" w:lineRule="auto"/>
        <w:rPr>
          <w:color w:val="000000"/>
          <w:sz w:val="24"/>
        </w:rPr>
      </w:pPr>
      <w:r>
        <w:rPr>
          <w:color w:val="000000"/>
          <w:sz w:val="24"/>
        </w:rPr>
        <w:t>四、交货期限，交货方式，交货地点，验收，运杂费的承担及货物所有权认定。</w:t>
      </w:r>
    </w:p>
    <w:p w14:paraId="4CD99983">
      <w:pPr>
        <w:spacing w:line="360" w:lineRule="auto"/>
        <w:ind w:firstLine="360" w:firstLineChars="150"/>
        <w:rPr>
          <w:rFonts w:ascii="Times New Roman" w:hAnsi="Times New Roman" w:cs="Times New Roman"/>
          <w:color w:val="000000"/>
          <w:sz w:val="24"/>
        </w:rPr>
      </w:pPr>
      <w:r>
        <w:rPr>
          <w:rFonts w:ascii="Times New Roman" w:hAnsi="Times New Roman" w:cs="Times New Roman"/>
          <w:color w:val="000000"/>
          <w:sz w:val="24"/>
        </w:rPr>
        <w:t>1、除不可抗力外，乙方于收到甲方送货通知后3个工作日内发出甲方所需货物；数量巨大或特殊情况，甲乙双方协商分批发货或延长交货期。</w:t>
      </w:r>
    </w:p>
    <w:p w14:paraId="03D41697">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   2、定制产品，特殊规格型号产品，乙方在收到甲方送货通知后 7个工作日内发出甲方货物或分批发货。 </w:t>
      </w:r>
    </w:p>
    <w:p w14:paraId="0EC7701D">
      <w:pPr>
        <w:spacing w:line="360" w:lineRule="auto"/>
        <w:rPr>
          <w:rFonts w:ascii="Times New Roman" w:hAnsi="Times New Roman" w:cs="Times New Roman"/>
          <w:sz w:val="24"/>
        </w:rPr>
      </w:pPr>
      <w:r>
        <w:rPr>
          <w:rFonts w:ascii="Times New Roman" w:hAnsi="Times New Roman" w:cs="Times New Roman"/>
          <w:color w:val="000000"/>
          <w:sz w:val="24"/>
        </w:rPr>
        <w:t xml:space="preserve">   3、乙方负</w:t>
      </w:r>
      <w:r>
        <w:rPr>
          <w:rFonts w:ascii="Times New Roman" w:hAnsi="Times New Roman" w:cs="Times New Roman"/>
          <w:sz w:val="24"/>
        </w:rPr>
        <w:t>责</w:t>
      </w:r>
      <w:r>
        <w:rPr>
          <w:rFonts w:hint="eastAsia" w:ascii="Times New Roman" w:hAnsi="Times New Roman" w:cs="Times New Roman"/>
          <w:sz w:val="24"/>
        </w:rPr>
        <w:t>货物运送</w:t>
      </w:r>
      <w:r>
        <w:rPr>
          <w:rFonts w:ascii="Times New Roman" w:hAnsi="Times New Roman" w:cs="Times New Roman"/>
          <w:sz w:val="24"/>
        </w:rPr>
        <w:t>到甲方所指定地点的运费。运输方式为陆上普通物流；如甲方需要特殊加急物流运输方式，运输费用由甲方负责。</w:t>
      </w:r>
    </w:p>
    <w:p w14:paraId="71C331E6">
      <w:pPr>
        <w:spacing w:line="360" w:lineRule="auto"/>
        <w:rPr>
          <w:rFonts w:ascii="Times New Roman" w:hAnsi="Times New Roman" w:cs="Times New Roman"/>
          <w:sz w:val="24"/>
        </w:rPr>
      </w:pPr>
      <w:r>
        <w:rPr>
          <w:rFonts w:ascii="Times New Roman" w:hAnsi="Times New Roman" w:cs="Times New Roman"/>
          <w:sz w:val="24"/>
        </w:rPr>
        <w:t xml:space="preserve">   4、交货地点为：甲方指定地点。</w:t>
      </w:r>
    </w:p>
    <w:p w14:paraId="36514F5C">
      <w:pPr>
        <w:spacing w:line="360" w:lineRule="auto"/>
        <w:rPr>
          <w:rFonts w:ascii="Times New Roman" w:hAnsi="Times New Roman" w:cs="Times New Roman"/>
          <w:sz w:val="24"/>
        </w:rPr>
      </w:pPr>
      <w:r>
        <w:rPr>
          <w:rFonts w:ascii="Times New Roman" w:hAnsi="Times New Roman" w:cs="Times New Roman"/>
          <w:sz w:val="24"/>
        </w:rPr>
        <w:t xml:space="preserve">   5、乙方提供：产品的合格证明、检测报告及相关资料。</w:t>
      </w:r>
    </w:p>
    <w:p w14:paraId="43891FCD">
      <w:pPr>
        <w:spacing w:line="360" w:lineRule="auto"/>
        <w:rPr>
          <w:rFonts w:ascii="Times New Roman" w:hAnsi="Times New Roman" w:cs="Times New Roman"/>
          <w:sz w:val="24"/>
        </w:rPr>
      </w:pPr>
      <w:r>
        <w:rPr>
          <w:rFonts w:ascii="Times New Roman" w:hAnsi="Times New Roman" w:cs="Times New Roman"/>
          <w:sz w:val="24"/>
        </w:rPr>
        <w:t xml:space="preserve">   6、验收：甲方</w:t>
      </w:r>
      <w:r>
        <w:rPr>
          <w:rFonts w:ascii="Times New Roman" w:hAnsi="Times New Roman" w:cs="Times New Roman"/>
          <w:strike/>
          <w:sz w:val="24"/>
        </w:rPr>
        <w:t>应</w:t>
      </w:r>
      <w:r>
        <w:rPr>
          <w:rFonts w:ascii="Times New Roman" w:hAnsi="Times New Roman" w:cs="Times New Roman"/>
          <w:sz w:val="24"/>
        </w:rPr>
        <w:t>在收货时现场进行验收，如</w:t>
      </w:r>
      <w:r>
        <w:rPr>
          <w:rFonts w:hint="eastAsia" w:ascii="Times New Roman" w:hAnsi="Times New Roman" w:cs="Times New Roman"/>
          <w:sz w:val="24"/>
        </w:rPr>
        <w:t>发现</w:t>
      </w:r>
      <w:r>
        <w:rPr>
          <w:rFonts w:ascii="Times New Roman" w:hAnsi="Times New Roman" w:cs="Times New Roman"/>
          <w:sz w:val="24"/>
        </w:rPr>
        <w:t>数量差异，包装损毁，瑕疵等，乙方</w:t>
      </w:r>
      <w:r>
        <w:rPr>
          <w:rFonts w:hint="eastAsia" w:ascii="Times New Roman" w:hAnsi="Times New Roman" w:cs="Times New Roman"/>
          <w:sz w:val="24"/>
        </w:rPr>
        <w:t>应</w:t>
      </w:r>
      <w:r>
        <w:rPr>
          <w:rFonts w:ascii="Times New Roman" w:hAnsi="Times New Roman" w:cs="Times New Roman"/>
          <w:sz w:val="24"/>
        </w:rPr>
        <w:t>及时进行退换处理。</w:t>
      </w:r>
    </w:p>
    <w:p w14:paraId="321F0F4D">
      <w:pPr>
        <w:spacing w:line="360" w:lineRule="auto"/>
        <w:rPr>
          <w:rFonts w:ascii="Times New Roman" w:hAnsi="Times New Roman" w:cs="Times New Roman"/>
          <w:sz w:val="24"/>
        </w:rPr>
      </w:pPr>
      <w:r>
        <w:rPr>
          <w:rFonts w:ascii="Times New Roman" w:hAnsi="Times New Roman" w:cs="Times New Roman"/>
          <w:sz w:val="24"/>
        </w:rPr>
        <w:t xml:space="preserve">   7、乙方交付货物前，货物的保管、损毁、灭失风险责任由乙方承担。但乙方交付货物后，货物的保管、损毁、灭失风险责任由甲方承担。</w:t>
      </w:r>
    </w:p>
    <w:p w14:paraId="10946058">
      <w:pPr>
        <w:spacing w:line="360" w:lineRule="auto"/>
        <w:rPr>
          <w:color w:val="000000"/>
          <w:sz w:val="24"/>
        </w:rPr>
      </w:pPr>
    </w:p>
    <w:p w14:paraId="4430E047">
      <w:pPr>
        <w:pStyle w:val="2"/>
        <w:spacing w:before="20" w:after="20" w:line="360" w:lineRule="auto"/>
        <w:rPr>
          <w:color w:val="000000"/>
          <w:sz w:val="24"/>
        </w:rPr>
      </w:pPr>
      <w:r>
        <w:rPr>
          <w:color w:val="000000"/>
          <w:sz w:val="24"/>
        </w:rPr>
        <w:t>五、支付货款方式</w:t>
      </w:r>
    </w:p>
    <w:p w14:paraId="0BD969F3">
      <w:pPr>
        <w:spacing w:line="360" w:lineRule="auto"/>
        <w:rPr>
          <w:color w:val="000000"/>
          <w:sz w:val="24"/>
        </w:rPr>
      </w:pPr>
      <w:r>
        <w:rPr>
          <w:color w:val="000000"/>
          <w:sz w:val="24"/>
        </w:rPr>
        <w:t xml:space="preserve">   1.货款支付方式：电汇、支票、网银转账      </w:t>
      </w:r>
    </w:p>
    <w:p w14:paraId="184F6CEC">
      <w:pPr>
        <w:spacing w:line="360" w:lineRule="auto"/>
        <w:rPr>
          <w:color w:val="000000"/>
          <w:sz w:val="24"/>
        </w:rPr>
      </w:pPr>
      <w:r>
        <w:rPr>
          <w:color w:val="000000"/>
          <w:sz w:val="24"/>
        </w:rPr>
        <w:t xml:space="preserve">     开户银行：</w:t>
      </w:r>
      <w:r>
        <w:rPr>
          <w:rFonts w:hint="eastAsia"/>
          <w:color w:val="000000"/>
          <w:sz w:val="24"/>
        </w:rPr>
        <w:t xml:space="preserve"> </w:t>
      </w:r>
      <w:r>
        <w:rPr>
          <w:rFonts w:hint="eastAsia"/>
          <w:color w:val="000000"/>
          <w:sz w:val="24"/>
          <w:u w:val="single"/>
        </w:rPr>
        <w:t xml:space="preserve">                          </w:t>
      </w:r>
      <w:r>
        <w:rPr>
          <w:color w:val="000000"/>
          <w:sz w:val="24"/>
        </w:rPr>
        <w:t xml:space="preserve">               </w:t>
      </w:r>
    </w:p>
    <w:p w14:paraId="461DDE5D">
      <w:pPr>
        <w:spacing w:line="360" w:lineRule="auto"/>
        <w:rPr>
          <w:color w:val="000000"/>
          <w:sz w:val="24"/>
        </w:rPr>
      </w:pPr>
      <w:r>
        <w:rPr>
          <w:color w:val="000000"/>
          <w:sz w:val="24"/>
        </w:rPr>
        <w:t xml:space="preserve">     公司名称：</w:t>
      </w:r>
      <w:r>
        <w:rPr>
          <w:rFonts w:hint="eastAsia"/>
          <w:color w:val="000000"/>
          <w:sz w:val="24"/>
          <w:u w:val="single"/>
        </w:rPr>
        <w:t xml:space="preserve">                           </w:t>
      </w:r>
      <w:r>
        <w:rPr>
          <w:color w:val="000000"/>
          <w:sz w:val="24"/>
        </w:rPr>
        <w:t xml:space="preserve">                     </w:t>
      </w:r>
    </w:p>
    <w:p w14:paraId="7B826A79">
      <w:pPr>
        <w:spacing w:line="360" w:lineRule="auto"/>
        <w:rPr>
          <w:color w:val="000000"/>
          <w:sz w:val="24"/>
        </w:rPr>
      </w:pPr>
      <w:r>
        <w:rPr>
          <w:color w:val="000000"/>
          <w:sz w:val="24"/>
        </w:rPr>
        <w:t xml:space="preserve">     账</w:t>
      </w:r>
      <w:r>
        <w:rPr>
          <w:rFonts w:hint="eastAsia"/>
          <w:color w:val="000000"/>
          <w:sz w:val="24"/>
        </w:rPr>
        <w:t xml:space="preserve"> </w:t>
      </w:r>
      <w:r>
        <w:rPr>
          <w:color w:val="000000"/>
          <w:sz w:val="24"/>
        </w:rPr>
        <w:t xml:space="preserve">   号：</w:t>
      </w:r>
      <w:r>
        <w:rPr>
          <w:rFonts w:hint="eastAsia"/>
          <w:color w:val="000000"/>
          <w:sz w:val="24"/>
          <w:u w:val="single"/>
        </w:rPr>
        <w:t xml:space="preserve">                           </w:t>
      </w:r>
    </w:p>
    <w:p w14:paraId="16491234">
      <w:pPr>
        <w:pStyle w:val="2"/>
        <w:spacing w:before="20" w:after="20" w:line="360" w:lineRule="auto"/>
        <w:rPr>
          <w:color w:val="000000"/>
          <w:sz w:val="24"/>
        </w:rPr>
      </w:pPr>
      <w:r>
        <w:rPr>
          <w:color w:val="000000"/>
          <w:sz w:val="24"/>
        </w:rPr>
        <w:t>六、结款周期：</w:t>
      </w:r>
    </w:p>
    <w:p w14:paraId="42CF0C0F">
      <w:pPr>
        <w:spacing w:line="360" w:lineRule="auto"/>
        <w:rPr>
          <w:rFonts w:ascii="Times New Roman" w:hAnsi="Times New Roman" w:cs="Times New Roman"/>
          <w:color w:val="000000"/>
          <w:sz w:val="24"/>
        </w:rPr>
      </w:pPr>
      <w:r>
        <w:rPr>
          <w:color w:val="000000"/>
          <w:sz w:val="24"/>
        </w:rPr>
        <w:tab/>
      </w:r>
      <w:r>
        <w:rPr>
          <w:rFonts w:ascii="Times New Roman" w:hAnsi="Times New Roman" w:cs="Times New Roman"/>
          <w:sz w:val="24"/>
        </w:rPr>
        <w:t>甲乙双方约定，乙方安排发货。材料款项经甲乙双方确定，乙方收到甲方的付款通知后，</w:t>
      </w:r>
      <w:r>
        <w:rPr>
          <w:rFonts w:hint="eastAsia" w:ascii="Times New Roman" w:hAnsi="Times New Roman" w:cs="Times New Roman"/>
          <w:sz w:val="24"/>
        </w:rPr>
        <w:t>乙方</w:t>
      </w:r>
      <w:r>
        <w:rPr>
          <w:rFonts w:ascii="Times New Roman" w:hAnsi="Times New Roman" w:cs="Times New Roman"/>
          <w:sz w:val="24"/>
        </w:rPr>
        <w:t>开具</w:t>
      </w:r>
      <w:r>
        <w:rPr>
          <w:rFonts w:hint="eastAsia" w:ascii="Times New Roman" w:hAnsi="Times New Roman" w:cs="Times New Roman"/>
          <w:sz w:val="24"/>
        </w:rPr>
        <w:t>足额</w:t>
      </w:r>
      <w:r>
        <w:rPr>
          <w:rFonts w:ascii="Times New Roman" w:hAnsi="Times New Roman" w:cs="Times New Roman"/>
          <w:sz w:val="24"/>
        </w:rPr>
        <w:t>材料款增值税专用发票（税率</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给甲方</w:t>
      </w:r>
      <w:r>
        <w:rPr>
          <w:rFonts w:ascii="Times New Roman" w:hAnsi="Times New Roman" w:cs="Times New Roman"/>
          <w:sz w:val="24"/>
        </w:rPr>
        <w:t>，</w:t>
      </w:r>
      <w:r>
        <w:rPr>
          <w:rFonts w:hint="eastAsia" w:ascii="Times New Roman" w:hAnsi="Times New Roman" w:cs="Times New Roman"/>
          <w:sz w:val="24"/>
          <w:lang w:val="en-US" w:eastAsia="zh-CN"/>
        </w:rPr>
        <w:t>累计支付金额不超过合同金额的90%，剩余尾款待甲乙双方办理结算后付清</w:t>
      </w:r>
      <w:r>
        <w:rPr>
          <w:rFonts w:ascii="Times New Roman" w:hAnsi="Times New Roman" w:cs="Times New Roman"/>
          <w:sz w:val="24"/>
        </w:rPr>
        <w:t>。</w:t>
      </w:r>
      <w:r>
        <w:rPr>
          <w:rFonts w:ascii="Times New Roman" w:hAnsi="Times New Roman" w:cs="Times New Roman"/>
          <w:color w:val="000000"/>
          <w:sz w:val="24"/>
        </w:rPr>
        <w:t xml:space="preserve">                                                          </w:t>
      </w:r>
    </w:p>
    <w:p w14:paraId="544ABE9E">
      <w:pPr>
        <w:pStyle w:val="2"/>
        <w:spacing w:before="20" w:after="20" w:line="360" w:lineRule="auto"/>
        <w:rPr>
          <w:color w:val="000000"/>
          <w:sz w:val="24"/>
        </w:rPr>
      </w:pPr>
      <w:r>
        <w:rPr>
          <w:color w:val="000000"/>
          <w:sz w:val="24"/>
        </w:rPr>
        <w:t>七、违约责任</w:t>
      </w:r>
    </w:p>
    <w:p w14:paraId="081AD229">
      <w:pPr>
        <w:numPr>
          <w:ilvl w:val="0"/>
          <w:numId w:val="3"/>
        </w:numPr>
        <w:spacing w:line="500" w:lineRule="exact"/>
        <w:ind w:firstLine="480" w:firstLineChars="200"/>
        <w:jc w:val="left"/>
        <w:rPr>
          <w:rFonts w:ascii="Times New Roman" w:hAnsi="Times New Roman" w:cs="Times New Roman"/>
          <w:sz w:val="24"/>
        </w:rPr>
      </w:pPr>
      <w:r>
        <w:rPr>
          <w:rFonts w:ascii="Times New Roman" w:hAnsi="Times New Roman" w:cs="Times New Roman"/>
          <w:sz w:val="24"/>
        </w:rPr>
        <w:t>若甲方未按本合同约定付款，乙方有权终止供货。</w:t>
      </w:r>
    </w:p>
    <w:p w14:paraId="282E12BA">
      <w:pPr>
        <w:numPr>
          <w:ilvl w:val="0"/>
          <w:numId w:val="3"/>
        </w:numPr>
        <w:spacing w:line="440" w:lineRule="exact"/>
        <w:ind w:firstLine="480" w:firstLineChars="200"/>
        <w:rPr>
          <w:rFonts w:ascii="Times New Roman" w:hAnsi="Times New Roman" w:cs="Times New Roman"/>
          <w:sz w:val="24"/>
        </w:rPr>
      </w:pPr>
      <w:r>
        <w:rPr>
          <w:rFonts w:ascii="Times New Roman" w:hAnsi="Times New Roman" w:cs="Times New Roman"/>
          <w:sz w:val="24"/>
        </w:rPr>
        <w:t>乙方未按甲方要求按时、按量供货，从甲方下订单三日后，每天按定货额的</w:t>
      </w:r>
      <w:r>
        <w:rPr>
          <w:rFonts w:ascii="Times New Roman" w:hAnsi="Times New Roman" w:cs="Times New Roman"/>
          <w:sz w:val="24"/>
          <w:u w:val="single"/>
        </w:rPr>
        <w:t>1‰</w:t>
      </w:r>
      <w:r>
        <w:rPr>
          <w:rFonts w:ascii="Times New Roman" w:hAnsi="Times New Roman" w:cs="Times New Roman"/>
          <w:sz w:val="24"/>
        </w:rPr>
        <w:t>罚款。</w:t>
      </w:r>
    </w:p>
    <w:p w14:paraId="06CC276E">
      <w:pPr>
        <w:numPr>
          <w:ilvl w:val="0"/>
          <w:numId w:val="3"/>
        </w:numPr>
        <w:spacing w:line="440" w:lineRule="exact"/>
        <w:ind w:firstLine="480" w:firstLineChars="200"/>
        <w:rPr>
          <w:rFonts w:ascii="Times New Roman" w:hAnsi="Times New Roman" w:cs="Times New Roman"/>
          <w:sz w:val="24"/>
        </w:rPr>
      </w:pPr>
      <w:r>
        <w:rPr>
          <w:rFonts w:ascii="Times New Roman" w:hAnsi="Times New Roman" w:cs="Times New Roman"/>
          <w:sz w:val="24"/>
        </w:rPr>
        <w:t>因材料品质不符合约定，乙方需在甲方提出该异议后5天内无偿更换，由此产生的费用由乙方自行负责；乙方若未按甲方要求按时送、换货，超过5天的，乙方应向甲方支付应付金额的千分之五/天的违约金。乙方延迟交、换货超过10天，甲方有权解除合同，乙方除需向甲方支付合同总价款的20%作为违约金。</w:t>
      </w:r>
    </w:p>
    <w:p w14:paraId="7D154DBA">
      <w:pPr>
        <w:numPr>
          <w:ilvl w:val="0"/>
          <w:numId w:val="3"/>
        </w:numPr>
        <w:spacing w:line="440" w:lineRule="exact"/>
        <w:ind w:firstLine="480" w:firstLineChars="200"/>
        <w:rPr>
          <w:rFonts w:ascii="Times New Roman" w:hAnsi="Times New Roman" w:cs="Times New Roman"/>
          <w:sz w:val="24"/>
        </w:rPr>
      </w:pPr>
      <w:r>
        <w:rPr>
          <w:rFonts w:hint="eastAsia" w:ascii="Times New Roman" w:hAnsi="Times New Roman" w:cs="Times New Roman"/>
          <w:sz w:val="24"/>
        </w:rPr>
        <w:t>甲方若发现乙方所提供的产品以次充好、以假乱真，则视为乙方违约，甲方有权对乙方所提供的的货物不予结算。</w:t>
      </w:r>
    </w:p>
    <w:p w14:paraId="597EDB8F">
      <w:pPr>
        <w:pStyle w:val="2"/>
        <w:spacing w:before="20" w:after="20" w:line="360" w:lineRule="auto"/>
        <w:rPr>
          <w:color w:val="000000"/>
          <w:sz w:val="24"/>
        </w:rPr>
      </w:pPr>
      <w:r>
        <w:rPr>
          <w:color w:val="000000"/>
          <w:sz w:val="24"/>
        </w:rPr>
        <w:t>八、争议解除办法</w:t>
      </w:r>
    </w:p>
    <w:p w14:paraId="31D1EEB9">
      <w:pPr>
        <w:spacing w:line="360" w:lineRule="auto"/>
        <w:rPr>
          <w:color w:val="000000"/>
          <w:sz w:val="24"/>
        </w:rPr>
      </w:pPr>
      <w:r>
        <w:rPr>
          <w:color w:val="000000"/>
          <w:sz w:val="24"/>
        </w:rPr>
        <w:t xml:space="preserve">    </w:t>
      </w:r>
      <w:r>
        <w:rPr>
          <w:rFonts w:hint="eastAsia"/>
          <w:sz w:val="24"/>
          <w:szCs w:val="24"/>
        </w:rPr>
        <w:t>合同如有未尽事宜，须经双方共同协商，作出补充规定，补充约定与本合同具有同等效力。双方发生争议应友好协商解决，协商不成时，</w:t>
      </w:r>
      <w:r>
        <w:rPr>
          <w:color w:val="000000"/>
          <w:sz w:val="24"/>
        </w:rPr>
        <w:t>双方同意由起诉方所在地人民法院管辖。</w:t>
      </w:r>
    </w:p>
    <w:p w14:paraId="53C69A62">
      <w:pPr>
        <w:pStyle w:val="2"/>
        <w:spacing w:before="20" w:after="20" w:line="360" w:lineRule="auto"/>
        <w:rPr>
          <w:color w:val="000000"/>
          <w:sz w:val="24"/>
        </w:rPr>
      </w:pPr>
      <w:r>
        <w:rPr>
          <w:color w:val="000000"/>
          <w:sz w:val="24"/>
        </w:rPr>
        <w:t>九、其他条款</w:t>
      </w:r>
    </w:p>
    <w:p w14:paraId="4771DBDF">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    1 、本合同自甲乙双方签字盖章之日起生效，</w:t>
      </w:r>
      <w:r>
        <w:rPr>
          <w:rFonts w:ascii="Times New Roman" w:hAnsi="Times New Roman" w:cs="Times New Roman"/>
          <w:sz w:val="24"/>
        </w:rPr>
        <w:t>乙</w:t>
      </w:r>
      <w:r>
        <w:rPr>
          <w:rFonts w:ascii="Times New Roman" w:hAnsi="Times New Roman" w:cs="Times New Roman"/>
          <w:color w:val="000000"/>
          <w:sz w:val="24"/>
        </w:rPr>
        <w:t>方需提供企业营业执照</w:t>
      </w:r>
      <w:r>
        <w:rPr>
          <w:rFonts w:hint="eastAsia" w:ascii="Times New Roman" w:hAnsi="Times New Roman" w:cs="Times New Roman"/>
          <w:color w:val="000000"/>
          <w:sz w:val="24"/>
        </w:rPr>
        <w:t>。</w:t>
      </w:r>
    </w:p>
    <w:p w14:paraId="71721032">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    2 、双方在本合同签订、履行过程中，涉及到双方权利义务变化的文件均需双方盖章确认，无双方盖章的协议及函件，对任何一方均无意义。</w:t>
      </w:r>
    </w:p>
    <w:p w14:paraId="3EA820DD">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    3、本合同壹式</w:t>
      </w:r>
      <w:r>
        <w:rPr>
          <w:rFonts w:hint="eastAsia" w:ascii="Times New Roman" w:hAnsi="Times New Roman" w:eastAsia="黑体" w:cs="Times New Roman"/>
          <w:b/>
          <w:color w:val="000000"/>
          <w:sz w:val="24"/>
          <w:u w:val="single"/>
          <w:lang w:val="en-US" w:eastAsia="zh-CN"/>
        </w:rPr>
        <w:t>伍</w:t>
      </w:r>
      <w:r>
        <w:rPr>
          <w:rFonts w:ascii="Times New Roman" w:hAnsi="Times New Roman" w:cs="Times New Roman"/>
          <w:color w:val="000000"/>
          <w:sz w:val="24"/>
        </w:rPr>
        <w:t>份，甲方执</w:t>
      </w:r>
      <w:r>
        <w:rPr>
          <w:rFonts w:hint="eastAsia" w:ascii="Times New Roman" w:hAnsi="Times New Roman" w:eastAsia="黑体" w:cs="Times New Roman"/>
          <w:b/>
          <w:color w:val="000000"/>
          <w:sz w:val="24"/>
          <w:u w:val="single"/>
          <w:lang w:val="en-US" w:eastAsia="zh-CN"/>
        </w:rPr>
        <w:t>叁</w:t>
      </w:r>
      <w:r>
        <w:rPr>
          <w:rFonts w:ascii="Times New Roman" w:hAnsi="Times New Roman" w:cs="Times New Roman"/>
          <w:color w:val="000000"/>
          <w:sz w:val="24"/>
        </w:rPr>
        <w:t>份</w:t>
      </w:r>
      <w:r>
        <w:rPr>
          <w:rFonts w:hint="eastAsia" w:ascii="Times New Roman" w:hAnsi="Times New Roman" w:cs="Times New Roman"/>
          <w:color w:val="000000"/>
          <w:sz w:val="24"/>
          <w:lang w:eastAsia="zh-CN"/>
        </w:rPr>
        <w:t>，</w:t>
      </w:r>
      <w:r>
        <w:rPr>
          <w:rFonts w:hint="eastAsia" w:ascii="Times New Roman" w:hAnsi="Times New Roman" w:cs="Times New Roman"/>
          <w:color w:val="000000"/>
          <w:sz w:val="24"/>
          <w:lang w:val="en-US" w:eastAsia="zh-CN"/>
        </w:rPr>
        <w:t>乙方执</w:t>
      </w:r>
      <w:r>
        <w:rPr>
          <w:rFonts w:ascii="Times New Roman" w:hAnsi="Times New Roman" w:eastAsia="黑体" w:cs="Times New Roman"/>
          <w:b/>
          <w:color w:val="000000"/>
          <w:sz w:val="24"/>
          <w:u w:val="single"/>
        </w:rPr>
        <w:t>贰</w:t>
      </w:r>
      <w:r>
        <w:rPr>
          <w:rFonts w:ascii="Times New Roman" w:hAnsi="Times New Roman" w:cs="Times New Roman"/>
          <w:color w:val="000000"/>
          <w:sz w:val="24"/>
        </w:rPr>
        <w:t>份。</w:t>
      </w:r>
    </w:p>
    <w:p w14:paraId="6D742A48">
      <w:pPr>
        <w:pStyle w:val="2"/>
        <w:spacing w:before="20" w:after="20" w:line="360" w:lineRule="auto"/>
        <w:rPr>
          <w:color w:val="000000"/>
          <w:sz w:val="24"/>
        </w:rPr>
      </w:pPr>
      <w:r>
        <w:rPr>
          <w:rFonts w:hint="eastAsia"/>
          <w:color w:val="000000"/>
          <w:sz w:val="24"/>
        </w:rPr>
        <w:t>十</w:t>
      </w:r>
      <w:r>
        <w:rPr>
          <w:color w:val="000000"/>
          <w:sz w:val="24"/>
        </w:rPr>
        <w:t>、</w:t>
      </w:r>
      <w:r>
        <w:rPr>
          <w:rFonts w:hint="eastAsia"/>
          <w:color w:val="000000"/>
          <w:sz w:val="24"/>
        </w:rPr>
        <w:t>开票信息</w:t>
      </w:r>
    </w:p>
    <w:p w14:paraId="2470AD0D">
      <w:pPr>
        <w:spacing w:line="480" w:lineRule="auto"/>
        <w:rPr>
          <w:rFonts w:ascii="宋体" w:hAnsi="宋体"/>
          <w:sz w:val="28"/>
          <w:szCs w:val="28"/>
        </w:rPr>
      </w:pPr>
    </w:p>
    <w:p w14:paraId="3AD4380E">
      <w:pPr>
        <w:spacing w:line="480" w:lineRule="auto"/>
        <w:jc w:val="left"/>
        <w:rPr>
          <w:rFonts w:ascii="Times New Roman" w:hAnsi="Times New Roman" w:cs="Times New Roman"/>
          <w:color w:val="000000"/>
          <w:sz w:val="24"/>
        </w:rPr>
      </w:pPr>
    </w:p>
    <w:p w14:paraId="0F8DF522">
      <w:pPr>
        <w:spacing w:line="480" w:lineRule="auto"/>
        <w:jc w:val="left"/>
        <w:rPr>
          <w:rFonts w:ascii="Times New Roman" w:hAnsi="Times New Roman" w:cs="Times New Roman"/>
          <w:color w:val="000000"/>
          <w:sz w:val="24"/>
        </w:rPr>
      </w:pPr>
      <w:r>
        <w:rPr>
          <w:rFonts w:ascii="Times New Roman" w:hAnsi="Times New Roman" w:cs="Times New Roman"/>
          <w:color w:val="000000"/>
          <w:sz w:val="24"/>
        </w:rPr>
        <w:t>单位名称：</w:t>
      </w:r>
      <w:r>
        <w:rPr>
          <w:rFonts w:hint="eastAsia" w:ascii="Times New Roman" w:hAnsi="Times New Roman" w:eastAsia="仿宋" w:cs="方正仿宋_GBK"/>
          <w:sz w:val="28"/>
          <w:szCs w:val="28"/>
          <w:lang w:val="en-US" w:eastAsia="zh-CN"/>
        </w:rPr>
        <w:t>重庆市建筑科学研究院有限公司</w:t>
      </w:r>
      <w:r>
        <w:rPr>
          <w:rFonts w:ascii="Times New Roman" w:hAnsi="Times New Roman" w:cs="Times New Roman"/>
          <w:color w:val="000000"/>
          <w:sz w:val="24"/>
        </w:rPr>
        <w:br w:type="textWrapping"/>
      </w:r>
      <w:r>
        <w:rPr>
          <w:rFonts w:ascii="Times New Roman" w:hAnsi="Times New Roman" w:cs="Times New Roman"/>
          <w:color w:val="000000"/>
          <w:sz w:val="24"/>
        </w:rPr>
        <w:t>纳税人识别号:</w:t>
      </w:r>
      <w:r>
        <w:rPr>
          <w:rFonts w:hint="eastAsia" w:ascii="Times New Roman" w:hAnsi="Times New Roman" w:eastAsia="仿宋" w:cs="方正仿宋_GBK"/>
          <w:kern w:val="2"/>
          <w:sz w:val="28"/>
          <w:szCs w:val="28"/>
          <w:u w:val="none"/>
          <w:lang w:val="en-US" w:eastAsia="zh-CN" w:bidi="ar-SA"/>
        </w:rPr>
        <w:t>91500103450384494C</w:t>
      </w:r>
      <w:r>
        <w:rPr>
          <w:rFonts w:ascii="Times New Roman" w:hAnsi="Times New Roman" w:cs="Times New Roman"/>
          <w:color w:val="000000"/>
          <w:sz w:val="24"/>
        </w:rPr>
        <w:br w:type="textWrapping"/>
      </w:r>
      <w:r>
        <w:rPr>
          <w:rFonts w:ascii="Times New Roman" w:hAnsi="Times New Roman" w:cs="Times New Roman"/>
          <w:color w:val="000000"/>
          <w:sz w:val="24"/>
        </w:rPr>
        <w:t>注册地址、电话: 重庆渝中区长江二路221号1栋一层63630359</w:t>
      </w:r>
    </w:p>
    <w:p w14:paraId="13D49585">
      <w:pPr>
        <w:spacing w:line="480" w:lineRule="auto"/>
        <w:jc w:val="left"/>
        <w:rPr>
          <w:rFonts w:hint="default" w:ascii="Times New Roman" w:hAnsi="Times New Roman" w:cs="Times New Roman" w:eastAsiaTheme="minorEastAsia"/>
          <w:color w:val="000000"/>
          <w:sz w:val="24"/>
          <w:lang w:val="en-US" w:eastAsia="zh-CN"/>
        </w:rPr>
      </w:pPr>
      <w:r>
        <w:rPr>
          <w:rFonts w:ascii="Times New Roman" w:hAnsi="Times New Roman" w:cs="Times New Roman"/>
          <w:color w:val="000000"/>
          <w:sz w:val="24"/>
        </w:rPr>
        <w:t xml:space="preserve">开户行及账号: </w:t>
      </w:r>
      <w:r>
        <w:rPr>
          <w:rFonts w:hint="eastAsia" w:ascii="Times New Roman" w:hAnsi="Times New Roman" w:eastAsia="仿宋"/>
          <w:kern w:val="0"/>
          <w:sz w:val="28"/>
          <w:szCs w:val="28"/>
          <w:u w:val="none"/>
        </w:rPr>
        <w:t>11251000000433569</w:t>
      </w:r>
    </w:p>
    <w:p w14:paraId="05D47983">
      <w:pPr>
        <w:spacing w:line="500" w:lineRule="exact"/>
        <w:jc w:val="left"/>
        <w:rPr>
          <w:rFonts w:ascii="Times New Roman" w:hAnsi="Times New Roman" w:cs="Times New Roman"/>
          <w:color w:val="000000"/>
          <w:sz w:val="24"/>
        </w:rPr>
      </w:pPr>
      <w:r>
        <w:rPr>
          <w:rFonts w:ascii="Times New Roman" w:hAnsi="Times New Roman" w:cs="Times New Roman"/>
          <w:color w:val="000000"/>
          <w:sz w:val="24"/>
        </w:rPr>
        <w:t>发票备注：发票工程名称由甲方提供</w:t>
      </w:r>
    </w:p>
    <w:p w14:paraId="756E1301">
      <w:pPr>
        <w:spacing w:line="360" w:lineRule="auto"/>
        <w:rPr>
          <w:color w:val="000000"/>
          <w:sz w:val="24"/>
        </w:rPr>
      </w:pPr>
    </w:p>
    <w:p w14:paraId="5D109DF9">
      <w:pPr>
        <w:spacing w:line="360" w:lineRule="auto"/>
        <w:rPr>
          <w:color w:val="000000"/>
          <w:sz w:val="24"/>
        </w:rPr>
      </w:pPr>
    </w:p>
    <w:p w14:paraId="30AFE85F">
      <w:pPr>
        <w:spacing w:line="360" w:lineRule="auto"/>
        <w:rPr>
          <w:color w:val="000000"/>
          <w:sz w:val="24"/>
        </w:rPr>
      </w:pPr>
    </w:p>
    <w:p w14:paraId="2DC292E5">
      <w:pPr>
        <w:spacing w:line="360" w:lineRule="auto"/>
        <w:rPr>
          <w:color w:val="000000"/>
          <w:sz w:val="24"/>
        </w:rPr>
      </w:pPr>
    </w:p>
    <w:p w14:paraId="73EA1BFF">
      <w:pPr>
        <w:spacing w:line="360" w:lineRule="auto"/>
        <w:rPr>
          <w:color w:val="000000"/>
          <w:sz w:val="24"/>
        </w:rPr>
        <w:sectPr>
          <w:footerReference r:id="rId8" w:type="default"/>
          <w:pgSz w:w="11906" w:h="16838"/>
          <w:pgMar w:top="1440" w:right="1800" w:bottom="1440" w:left="1800" w:header="851" w:footer="992" w:gutter="0"/>
          <w:pgNumType w:start="1"/>
          <w:cols w:space="720" w:num="1"/>
          <w:docGrid w:type="lines" w:linePitch="312" w:charSpace="0"/>
        </w:sectPr>
      </w:pPr>
    </w:p>
    <w:p w14:paraId="15531063">
      <w:pPr>
        <w:spacing w:line="360" w:lineRule="auto"/>
        <w:rPr>
          <w:color w:val="000000"/>
          <w:sz w:val="24"/>
        </w:rPr>
      </w:pPr>
    </w:p>
    <w:p w14:paraId="76EA0046">
      <w:pPr>
        <w:spacing w:line="360" w:lineRule="auto"/>
        <w:rPr>
          <w:rFonts w:ascii="宋体" w:hAnsi="宋体" w:cs="宋体"/>
          <w:color w:val="000000"/>
          <w:sz w:val="24"/>
        </w:rPr>
      </w:pPr>
      <w:r>
        <w:rPr>
          <w:rFonts w:hint="eastAsia" w:ascii="宋体" w:hAnsi="宋体" w:cs="宋体"/>
          <w:color w:val="000000"/>
          <w:sz w:val="24"/>
        </w:rPr>
        <w:t>（以下无正文、为签署页）</w:t>
      </w:r>
    </w:p>
    <w:p w14:paraId="06807A02">
      <w:pPr>
        <w:spacing w:line="480" w:lineRule="auto"/>
        <w:rPr>
          <w:rFonts w:ascii="宋体" w:hAnsi="宋体" w:cs="宋体"/>
          <w:color w:val="000000"/>
          <w:sz w:val="24"/>
        </w:rPr>
      </w:pPr>
      <w:r>
        <w:rPr>
          <w:rFonts w:hint="eastAsia" w:ascii="宋体" w:hAnsi="宋体" w:cs="宋体"/>
          <w:color w:val="000000"/>
          <w:sz w:val="24"/>
        </w:rPr>
        <w:t xml:space="preserve">甲方：      </w:t>
      </w:r>
    </w:p>
    <w:p w14:paraId="2F0E2B16">
      <w:pPr>
        <w:spacing w:line="480" w:lineRule="auto"/>
        <w:ind w:left="5280" w:hanging="5280" w:hangingChars="2200"/>
        <w:rPr>
          <w:rFonts w:ascii="宋体" w:hAnsi="宋体" w:cs="宋体"/>
          <w:color w:val="000000"/>
          <w:sz w:val="24"/>
        </w:rPr>
      </w:pPr>
      <w:r>
        <w:rPr>
          <w:rFonts w:hint="eastAsia" w:ascii="宋体" w:hAnsi="宋体" w:cs="宋体"/>
          <w:color w:val="000000"/>
          <w:sz w:val="24"/>
        </w:rPr>
        <w:t xml:space="preserve">地址：重庆市渝中区长江二路221号                           </w:t>
      </w:r>
      <w:r>
        <w:rPr>
          <w:rFonts w:ascii="宋体" w:hAnsi="宋体" w:cs="宋体"/>
          <w:color w:val="000000"/>
          <w:sz w:val="24"/>
        </w:rPr>
        <w:t xml:space="preserve">     </w:t>
      </w:r>
      <w:r>
        <w:rPr>
          <w:rFonts w:hint="eastAsia" w:ascii="宋体" w:hAnsi="宋体" w:cs="宋体"/>
          <w:color w:val="000000"/>
          <w:sz w:val="24"/>
        </w:rPr>
        <w:t xml:space="preserve">         </w:t>
      </w:r>
    </w:p>
    <w:p w14:paraId="7F211A3C">
      <w:pPr>
        <w:spacing w:line="480" w:lineRule="auto"/>
        <w:rPr>
          <w:rFonts w:ascii="宋体" w:hAnsi="宋体" w:cs="宋体"/>
          <w:color w:val="000000"/>
          <w:sz w:val="24"/>
        </w:rPr>
      </w:pPr>
      <w:r>
        <w:rPr>
          <w:rFonts w:hint="eastAsia" w:ascii="宋体" w:hAnsi="宋体" w:cs="宋体"/>
          <w:color w:val="000000"/>
          <w:sz w:val="24"/>
        </w:rPr>
        <w:t xml:space="preserve">法定代表人（或代理人）：                          </w:t>
      </w:r>
    </w:p>
    <w:p w14:paraId="04403721">
      <w:pPr>
        <w:spacing w:line="480" w:lineRule="auto"/>
        <w:rPr>
          <w:rFonts w:ascii="宋体" w:hAnsi="宋体" w:cs="宋体"/>
          <w:color w:val="000000"/>
          <w:sz w:val="24"/>
        </w:rPr>
      </w:pPr>
      <w:r>
        <w:rPr>
          <w:rFonts w:hint="eastAsia" w:ascii="宋体" w:hAnsi="宋体" w:cs="宋体"/>
          <w:color w:val="000000"/>
          <w:sz w:val="24"/>
        </w:rPr>
        <w:t xml:space="preserve">代理人：                                   </w:t>
      </w:r>
    </w:p>
    <w:p w14:paraId="37631D65">
      <w:pPr>
        <w:spacing w:line="480" w:lineRule="auto"/>
        <w:rPr>
          <w:rFonts w:ascii="宋体" w:hAnsi="宋体"/>
          <w:sz w:val="30"/>
          <w:szCs w:val="30"/>
        </w:rPr>
      </w:pPr>
      <w:r>
        <w:rPr>
          <w:rFonts w:hint="eastAsia" w:ascii="宋体" w:hAnsi="宋体" w:cs="宋体"/>
          <w:color w:val="000000"/>
          <w:sz w:val="24"/>
        </w:rPr>
        <w:t xml:space="preserve">签订日期：        年   月   日                                </w:t>
      </w:r>
      <w:r>
        <w:rPr>
          <w:rFonts w:hint="eastAsia" w:ascii="宋体" w:hAnsi="宋体" w:cs="宋体"/>
          <w:color w:val="000000"/>
          <w:sz w:val="22"/>
        </w:rPr>
        <w:t xml:space="preserve">         </w:t>
      </w:r>
      <w:r>
        <w:rPr>
          <w:rFonts w:hint="eastAsia" w:ascii="宋体" w:hAnsi="宋体" w:cs="宋体"/>
          <w:color w:val="000000"/>
        </w:rPr>
        <w:t xml:space="preserve">        </w:t>
      </w:r>
    </w:p>
    <w:p w14:paraId="298F95B4">
      <w:pPr>
        <w:spacing w:line="480" w:lineRule="auto"/>
        <w:jc w:val="left"/>
        <w:rPr>
          <w:rFonts w:ascii="宋体" w:hAnsi="宋体" w:cs="宋体"/>
          <w:color w:val="000000"/>
          <w:sz w:val="24"/>
        </w:rPr>
      </w:pPr>
    </w:p>
    <w:p w14:paraId="03508017">
      <w:pPr>
        <w:spacing w:line="480" w:lineRule="auto"/>
        <w:jc w:val="left"/>
        <w:rPr>
          <w:rFonts w:ascii="宋体" w:hAnsi="宋体" w:cs="宋体"/>
          <w:color w:val="000000"/>
          <w:sz w:val="24"/>
        </w:rPr>
      </w:pPr>
    </w:p>
    <w:p w14:paraId="412F7CF8">
      <w:pPr>
        <w:spacing w:line="480" w:lineRule="auto"/>
        <w:jc w:val="left"/>
        <w:rPr>
          <w:rFonts w:ascii="宋体" w:hAnsi="宋体" w:cs="宋体"/>
          <w:color w:val="000000"/>
          <w:sz w:val="24"/>
        </w:rPr>
      </w:pPr>
    </w:p>
    <w:p w14:paraId="11C2A8D2">
      <w:pPr>
        <w:spacing w:line="480" w:lineRule="auto"/>
        <w:jc w:val="left"/>
        <w:rPr>
          <w:rFonts w:ascii="宋体" w:hAnsi="宋体" w:cs="宋体"/>
          <w:sz w:val="30"/>
          <w:szCs w:val="30"/>
        </w:rPr>
      </w:pPr>
      <w:r>
        <w:rPr>
          <w:rFonts w:hint="eastAsia" w:ascii="宋体" w:hAnsi="宋体" w:cs="宋体"/>
          <w:color w:val="000000"/>
          <w:sz w:val="24"/>
        </w:rPr>
        <w:t>乙方：</w:t>
      </w:r>
      <w:r>
        <w:rPr>
          <w:rFonts w:ascii="宋体" w:hAnsi="宋体" w:cs="宋体"/>
          <w:sz w:val="30"/>
          <w:szCs w:val="30"/>
        </w:rPr>
        <w:t xml:space="preserve"> </w:t>
      </w:r>
    </w:p>
    <w:p w14:paraId="385969E4">
      <w:pPr>
        <w:spacing w:line="480" w:lineRule="auto"/>
        <w:jc w:val="left"/>
        <w:rPr>
          <w:rFonts w:ascii="宋体" w:hAnsi="宋体" w:cs="宋体"/>
          <w:color w:val="000000"/>
          <w:sz w:val="24"/>
        </w:rPr>
      </w:pPr>
      <w:r>
        <w:rPr>
          <w:rFonts w:hint="eastAsia" w:ascii="宋体" w:hAnsi="宋体" w:cs="宋体"/>
          <w:color w:val="000000"/>
          <w:sz w:val="24"/>
        </w:rPr>
        <w:t xml:space="preserve">地址： </w:t>
      </w:r>
    </w:p>
    <w:p w14:paraId="457B0F70">
      <w:pPr>
        <w:spacing w:line="480" w:lineRule="auto"/>
        <w:jc w:val="left"/>
        <w:rPr>
          <w:rFonts w:ascii="宋体" w:hAnsi="宋体" w:cs="宋体"/>
          <w:color w:val="000000"/>
          <w:sz w:val="24"/>
        </w:rPr>
      </w:pPr>
      <w:r>
        <w:rPr>
          <w:rFonts w:hint="eastAsia" w:ascii="宋体" w:hAnsi="宋体" w:cs="宋体"/>
          <w:color w:val="000000"/>
          <w:sz w:val="24"/>
        </w:rPr>
        <w:t xml:space="preserve">法定代表人（或代理人）：        </w:t>
      </w:r>
    </w:p>
    <w:p w14:paraId="7459CD3A">
      <w:pPr>
        <w:spacing w:line="480" w:lineRule="auto"/>
        <w:jc w:val="left"/>
        <w:rPr>
          <w:rFonts w:ascii="宋体" w:hAnsi="宋体" w:cs="宋体"/>
          <w:color w:val="000000"/>
          <w:sz w:val="24"/>
        </w:rPr>
      </w:pPr>
      <w:r>
        <w:rPr>
          <w:rFonts w:hint="eastAsia" w:ascii="宋体" w:hAnsi="宋体" w:cs="宋体"/>
          <w:color w:val="000000"/>
          <w:sz w:val="24"/>
        </w:rPr>
        <w:t xml:space="preserve">代理人：                        </w:t>
      </w:r>
    </w:p>
    <w:p w14:paraId="28BC3714">
      <w:pPr>
        <w:spacing w:line="480" w:lineRule="auto"/>
        <w:jc w:val="left"/>
        <w:rPr>
          <w:rFonts w:ascii="宋体" w:hAnsi="宋体" w:cs="宋体"/>
          <w:color w:val="000000"/>
          <w:sz w:val="24"/>
        </w:rPr>
      </w:pPr>
      <w:r>
        <w:rPr>
          <w:rFonts w:hint="eastAsia" w:ascii="宋体" w:hAnsi="宋体" w:cs="宋体"/>
          <w:color w:val="000000"/>
          <w:sz w:val="24"/>
        </w:rPr>
        <w:t xml:space="preserve">签订日期：        年   月   日     </w:t>
      </w:r>
    </w:p>
    <w:p w14:paraId="7C2A79FB">
      <w:pPr>
        <w:rPr>
          <w:b/>
          <w:sz w:val="84"/>
          <w:szCs w:val="84"/>
        </w:rPr>
      </w:pPr>
    </w:p>
    <w:p w14:paraId="67CB9989">
      <w:pPr>
        <w:rPr>
          <w:rFonts w:ascii="Times New Roman" w:hAnsi="Times New Roman" w:eastAsia="宋体" w:cs="Times New Roman"/>
          <w:kern w:val="0"/>
          <w:sz w:val="24"/>
          <w:szCs w:val="24"/>
          <w:lang w:bidi="ar"/>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8E6930-B769-43C2-8D97-18ACE57A87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7DF825C-D2AF-4270-A322-1C8F7F115254}"/>
  </w:font>
  <w:font w:name="微软雅黑">
    <w:panose1 w:val="020B0503020204020204"/>
    <w:charset w:val="86"/>
    <w:family w:val="swiss"/>
    <w:pitch w:val="default"/>
    <w:sig w:usb0="80000287" w:usb1="2ACF3C50" w:usb2="00000016" w:usb3="00000000" w:csb0="0004001F" w:csb1="00000000"/>
    <w:embedRegular r:id="rId3" w:fontKey="{16C42ED3-CD5C-4DB3-B554-2D52FCDB2C14}"/>
  </w:font>
  <w:font w:name="Tahoma">
    <w:panose1 w:val="020B0604030504040204"/>
    <w:charset w:val="00"/>
    <w:family w:val="swiss"/>
    <w:pitch w:val="default"/>
    <w:sig w:usb0="E1002EFF" w:usb1="C000605B" w:usb2="00000029" w:usb3="00000000" w:csb0="200101FF" w:csb1="20280000"/>
    <w:embedRegular r:id="rId4" w:fontKey="{FD2E3C91-A9AC-4B0F-8405-DCCD9F7F6E0E}"/>
  </w:font>
  <w:font w:name="仿宋">
    <w:panose1 w:val="02010609060101010101"/>
    <w:charset w:val="86"/>
    <w:family w:val="auto"/>
    <w:pitch w:val="default"/>
    <w:sig w:usb0="800002BF" w:usb1="38CF7CFA" w:usb2="00000016" w:usb3="00000000" w:csb0="00040001" w:csb1="00000000"/>
    <w:embedRegular r:id="rId5" w:fontKey="{7E9750FB-469A-4B3D-90B6-BA6C1710B7E6}"/>
  </w:font>
  <w:font w:name="方正仿宋_GBK">
    <w:panose1 w:val="02000000000000000000"/>
    <w:charset w:val="86"/>
    <w:family w:val="auto"/>
    <w:pitch w:val="default"/>
    <w:sig w:usb0="A00002BF" w:usb1="38CF7CFA" w:usb2="00082016" w:usb3="00000000" w:csb0="00040001" w:csb1="00000000"/>
    <w:embedRegular r:id="rId6" w:fontKey="{F39836BD-E41A-4AA7-8B24-0F0DD248B6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8AD2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21BB0">
    <w:pPr>
      <w:pStyle w:val="5"/>
      <w:jc w:val="center"/>
    </w:pPr>
    <w:r>
      <w:rPr>
        <w:rFonts w:ascii="Times New Roman" w:hAnsi="Times New Roman" w:cs="Times New Roman"/>
      </w:rPr>
      <w:t>第</w:t>
    </w:r>
    <w:sdt>
      <w:sdtPr>
        <w:rPr>
          <w:rFonts w:ascii="Times New Roman" w:hAnsi="Times New Roman" w:cs="Times New Roman"/>
        </w:rPr>
        <w:id w:val="-1739787523"/>
        <w:docPartObj>
          <w:docPartGallery w:val="autotext"/>
        </w:docPartObj>
      </w:sdtPr>
      <w:sdtEndPr>
        <w:rPr>
          <w:rFonts w:asciiTheme="minorHAnsi" w:hAnsiTheme="minorHAnsi" w:cstheme="minorBidi"/>
        </w:rPr>
      </w:sdtEndPr>
      <w:sdtContent>
        <w:sdt>
          <w:sdtPr>
            <w:rPr>
              <w:rFonts w:ascii="Times New Roman" w:hAnsi="Times New Roman" w:cs="Times New Roman"/>
            </w:rPr>
            <w:id w:val="-1669238322"/>
            <w:docPartObj>
              <w:docPartGallery w:val="autotext"/>
            </w:docPartObj>
          </w:sdtPr>
          <w:sdtEndPr>
            <w:rPr>
              <w:rFonts w:asciiTheme="minorHAnsi" w:hAnsiTheme="minorHAnsi" w:cstheme="minorBidi"/>
            </w:rPr>
          </w:sdtEndPr>
          <w:sdtContent>
            <w:r>
              <w:rPr>
                <w:rFonts w:ascii="Times New Roman" w:hAnsi="Times New Roman" w:cs="Times New Roman"/>
                <w:lang w:val="zh-CN"/>
              </w:rPr>
              <w:t xml:space="preserve"> </w:t>
            </w:r>
            <w:r>
              <w:rPr>
                <w:rFonts w:ascii="Times New Roman" w:hAnsi="Times New Roman" w:cs="Times New Roman"/>
                <w:b/>
                <w:bCs/>
                <w:sz w:val="24"/>
                <w:szCs w:val="24"/>
              </w:rPr>
              <w:fldChar w:fldCharType="begin"/>
            </w:r>
            <w:r>
              <w:rPr>
                <w:rFonts w:ascii="Times New Roman" w:hAnsi="Times New Roman" w:cs="Times New Roman"/>
                <w:b/>
                <w:bCs/>
              </w:rPr>
              <w:instrText xml:space="preserve">PAGE</w:instrText>
            </w:r>
            <w:r>
              <w:rPr>
                <w:rFonts w:ascii="Times New Roman" w:hAnsi="Times New Roman" w:cs="Times New Roman"/>
                <w:b/>
                <w:bCs/>
                <w:sz w:val="24"/>
                <w:szCs w:val="24"/>
              </w:rPr>
              <w:fldChar w:fldCharType="separate"/>
            </w:r>
            <w:r>
              <w:rPr>
                <w:rFonts w:ascii="Times New Roman" w:hAnsi="Times New Roman" w:cs="Times New Roman"/>
                <w:b/>
                <w:bCs/>
              </w:rPr>
              <w:t>1</w:t>
            </w:r>
            <w:r>
              <w:rPr>
                <w:rFonts w:ascii="Times New Roman" w:hAnsi="Times New Roman" w:cs="Times New Roman"/>
                <w:b/>
                <w:bCs/>
                <w:sz w:val="24"/>
                <w:szCs w:val="24"/>
              </w:rPr>
              <w:fldChar w:fldCharType="end"/>
            </w:r>
            <w:r>
              <w:rPr>
                <w:rFonts w:ascii="Times New Roman" w:hAnsi="Times New Roman" w:cs="Times New Roman"/>
                <w:lang w:val="zh-CN"/>
              </w:rPr>
              <w:t xml:space="preserve"> 页/共 5页</w:t>
            </w:r>
          </w:sdtContent>
        </w:sdt>
      </w:sdtContent>
    </w:sdt>
  </w:p>
  <w:p w14:paraId="0DF3440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8DBE2">
    <w:pPr>
      <w:spacing w:before="31"/>
      <w:ind w:left="118"/>
      <w:jc w:val="left"/>
    </w:pPr>
    <w:r>
      <w:rPr>
        <w:rFonts w:hint="eastAsia" w:ascii="宋体" w:hAnsi="宋体" w:eastAsia="宋体" w:cs="宋体"/>
        <w:b/>
        <w:bCs/>
        <w:sz w:val="18"/>
        <w:szCs w:val="18"/>
        <w:lang w:val="en-US" w:eastAsia="zh-CN"/>
      </w:rPr>
      <w:t>厂区管道支架结构可靠性鉴定后加固处理工程</w:t>
    </w:r>
    <w:r>
      <w:rPr>
        <w:rFonts w:hint="eastAsia" w:ascii="宋体" w:hAnsi="宋体" w:eastAsia="宋体" w:cs="宋体"/>
        <w:b/>
        <w:bCs/>
        <w:sz w:val="18"/>
        <w:szCs w:val="18"/>
      </w:rPr>
      <w:t>材料</w:t>
    </w:r>
    <w:r>
      <w:rPr>
        <w:rFonts w:hint="eastAsia" w:ascii="宋体" w:hAnsi="宋体" w:eastAsia="宋体" w:cs="宋体"/>
        <w:b/>
        <w:bCs/>
        <w:sz w:val="18"/>
        <w:szCs w:val="18"/>
        <w:lang w:val="en-US" w:eastAsia="zh-CN"/>
      </w:rPr>
      <w:t>服务项目</w:t>
    </w:r>
    <w:r>
      <w:rPr>
        <w:rFonts w:hint="eastAsia" w:ascii="宋体" w:hAnsi="宋体" w:eastAsia="宋体" w:cs="宋体"/>
        <w:b/>
        <w:bCs/>
        <w:spacing w:val="-1"/>
        <w:sz w:val="18"/>
        <w:szCs w:val="18"/>
      </w:rPr>
      <w:t>竞争性比选</w:t>
    </w:r>
    <w:r>
      <w:rPr>
        <w:rFonts w:ascii="宋体" w:hAnsi="宋体" w:eastAsia="宋体" w:cs="宋体"/>
        <w:b/>
        <w:bCs/>
        <w:spacing w:val="-1"/>
        <w:sz w:val="18"/>
        <w:szCs w:val="18"/>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4C7CE">
    <w:pPr>
      <w:spacing w:before="31"/>
      <w:ind w:left="1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69F58">
    <w:pPr>
      <w:spacing w:before="31"/>
      <w:ind w:left="118"/>
      <w:jc w:val="left"/>
    </w:pPr>
    <w:r>
      <w:rPr>
        <w:rFonts w:hint="eastAsia" w:ascii="宋体" w:hAnsi="宋体" w:eastAsia="宋体" w:cs="宋体"/>
        <w:b/>
        <w:bCs/>
        <w:sz w:val="18"/>
        <w:szCs w:val="18"/>
        <w:lang w:val="en-US" w:eastAsia="zh-CN"/>
      </w:rPr>
      <w:t>厂区管道支架结构可靠性鉴定后加固处理工程</w:t>
    </w:r>
    <w:r>
      <w:rPr>
        <w:rFonts w:hint="eastAsia" w:ascii="宋体" w:hAnsi="宋体" w:eastAsia="宋体" w:cs="宋体"/>
        <w:b/>
        <w:bCs/>
        <w:sz w:val="18"/>
        <w:szCs w:val="18"/>
      </w:rPr>
      <w:t>材料采购</w:t>
    </w:r>
    <w:r>
      <w:rPr>
        <w:rFonts w:ascii="宋体" w:hAnsi="宋体" w:eastAsia="宋体" w:cs="宋体"/>
        <w:b/>
        <w:bCs/>
        <w:spacing w:val="-1"/>
        <w:sz w:val="18"/>
        <w:szCs w:val="18"/>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1DC84">
    <w:pPr>
      <w:spacing w:before="31"/>
      <w:ind w:left="1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9E3374"/>
    <w:multiLevelType w:val="multilevel"/>
    <w:tmpl w:val="319E3374"/>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8351983"/>
    <w:multiLevelType w:val="singleLevel"/>
    <w:tmpl w:val="58351983"/>
    <w:lvl w:ilvl="0" w:tentative="0">
      <w:start w:val="1"/>
      <w:numFmt w:val="decimal"/>
      <w:suff w:val="nothing"/>
      <w:lvlText w:val="%1、"/>
      <w:lvlJc w:val="left"/>
    </w:lvl>
  </w:abstractNum>
  <w:abstractNum w:abstractNumId="2">
    <w:nsid w:val="5D7A4A4D"/>
    <w:multiLevelType w:val="multilevel"/>
    <w:tmpl w:val="5D7A4A4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DEB"/>
    <w:rsid w:val="000010D6"/>
    <w:rsid w:val="00004098"/>
    <w:rsid w:val="0002554B"/>
    <w:rsid w:val="00056FCF"/>
    <w:rsid w:val="0008605A"/>
    <w:rsid w:val="000A7B2A"/>
    <w:rsid w:val="000F4518"/>
    <w:rsid w:val="00126C9F"/>
    <w:rsid w:val="00127240"/>
    <w:rsid w:val="00132D05"/>
    <w:rsid w:val="0014010E"/>
    <w:rsid w:val="00170C25"/>
    <w:rsid w:val="00181807"/>
    <w:rsid w:val="001974DA"/>
    <w:rsid w:val="001E0190"/>
    <w:rsid w:val="001E7DEB"/>
    <w:rsid w:val="00206944"/>
    <w:rsid w:val="0024369C"/>
    <w:rsid w:val="00270E4E"/>
    <w:rsid w:val="00290B69"/>
    <w:rsid w:val="002C7AF9"/>
    <w:rsid w:val="00302256"/>
    <w:rsid w:val="003551C2"/>
    <w:rsid w:val="00364834"/>
    <w:rsid w:val="003C5B82"/>
    <w:rsid w:val="003E1351"/>
    <w:rsid w:val="003E1D4E"/>
    <w:rsid w:val="00411DB1"/>
    <w:rsid w:val="004260A8"/>
    <w:rsid w:val="00471BB7"/>
    <w:rsid w:val="00484627"/>
    <w:rsid w:val="004C424D"/>
    <w:rsid w:val="004D2246"/>
    <w:rsid w:val="004D25FB"/>
    <w:rsid w:val="004E12AE"/>
    <w:rsid w:val="004E78DF"/>
    <w:rsid w:val="004F7F81"/>
    <w:rsid w:val="00530957"/>
    <w:rsid w:val="00585C55"/>
    <w:rsid w:val="005C3508"/>
    <w:rsid w:val="005D2584"/>
    <w:rsid w:val="005D5015"/>
    <w:rsid w:val="005F63B1"/>
    <w:rsid w:val="006146DD"/>
    <w:rsid w:val="00621228"/>
    <w:rsid w:val="00621F0D"/>
    <w:rsid w:val="00633D1E"/>
    <w:rsid w:val="006677FB"/>
    <w:rsid w:val="00683169"/>
    <w:rsid w:val="00684D0D"/>
    <w:rsid w:val="006C397A"/>
    <w:rsid w:val="0074649D"/>
    <w:rsid w:val="00756724"/>
    <w:rsid w:val="0076620F"/>
    <w:rsid w:val="007720B8"/>
    <w:rsid w:val="007B72F0"/>
    <w:rsid w:val="007E2291"/>
    <w:rsid w:val="007E6432"/>
    <w:rsid w:val="007F3590"/>
    <w:rsid w:val="008177B8"/>
    <w:rsid w:val="00824E7D"/>
    <w:rsid w:val="00830EEC"/>
    <w:rsid w:val="00831E99"/>
    <w:rsid w:val="00854203"/>
    <w:rsid w:val="00860DE7"/>
    <w:rsid w:val="008764CF"/>
    <w:rsid w:val="00891E11"/>
    <w:rsid w:val="008A7E5F"/>
    <w:rsid w:val="008B24F1"/>
    <w:rsid w:val="008B6BCB"/>
    <w:rsid w:val="00903D58"/>
    <w:rsid w:val="00916709"/>
    <w:rsid w:val="00921A70"/>
    <w:rsid w:val="00930F5C"/>
    <w:rsid w:val="00945987"/>
    <w:rsid w:val="009711C1"/>
    <w:rsid w:val="009E54A6"/>
    <w:rsid w:val="009E5CCC"/>
    <w:rsid w:val="009F0928"/>
    <w:rsid w:val="009F6C64"/>
    <w:rsid w:val="00A35ECB"/>
    <w:rsid w:val="00A6519E"/>
    <w:rsid w:val="00A76463"/>
    <w:rsid w:val="00AA2C62"/>
    <w:rsid w:val="00AD3814"/>
    <w:rsid w:val="00AF0354"/>
    <w:rsid w:val="00B46EEA"/>
    <w:rsid w:val="00B60B69"/>
    <w:rsid w:val="00B8505B"/>
    <w:rsid w:val="00B951D6"/>
    <w:rsid w:val="00BA4FE2"/>
    <w:rsid w:val="00BB136E"/>
    <w:rsid w:val="00BB2E9C"/>
    <w:rsid w:val="00BD4313"/>
    <w:rsid w:val="00C2315F"/>
    <w:rsid w:val="00C73C50"/>
    <w:rsid w:val="00C93E5A"/>
    <w:rsid w:val="00CA1543"/>
    <w:rsid w:val="00CF33D6"/>
    <w:rsid w:val="00CF77E1"/>
    <w:rsid w:val="00CF7802"/>
    <w:rsid w:val="00D171EB"/>
    <w:rsid w:val="00D33248"/>
    <w:rsid w:val="00D50857"/>
    <w:rsid w:val="00DA07DB"/>
    <w:rsid w:val="00DE0C8E"/>
    <w:rsid w:val="00DE5831"/>
    <w:rsid w:val="00DF66E1"/>
    <w:rsid w:val="00E229D8"/>
    <w:rsid w:val="00E458A9"/>
    <w:rsid w:val="00E8457B"/>
    <w:rsid w:val="00EC7C22"/>
    <w:rsid w:val="00ED3BD8"/>
    <w:rsid w:val="00F5432A"/>
    <w:rsid w:val="00F54498"/>
    <w:rsid w:val="00F967DC"/>
    <w:rsid w:val="00FA0EB9"/>
    <w:rsid w:val="00FA44B2"/>
    <w:rsid w:val="00FB0D22"/>
    <w:rsid w:val="00FB2007"/>
    <w:rsid w:val="00FD3819"/>
    <w:rsid w:val="02274EC8"/>
    <w:rsid w:val="029A2869"/>
    <w:rsid w:val="02CF0DB4"/>
    <w:rsid w:val="02D54924"/>
    <w:rsid w:val="03335D27"/>
    <w:rsid w:val="037C7496"/>
    <w:rsid w:val="04F2744C"/>
    <w:rsid w:val="05C13C34"/>
    <w:rsid w:val="06A24C09"/>
    <w:rsid w:val="06C60D71"/>
    <w:rsid w:val="07821687"/>
    <w:rsid w:val="09033FBD"/>
    <w:rsid w:val="09042234"/>
    <w:rsid w:val="0C34691B"/>
    <w:rsid w:val="0D51198F"/>
    <w:rsid w:val="0D6048DC"/>
    <w:rsid w:val="0D701E19"/>
    <w:rsid w:val="0E032C8D"/>
    <w:rsid w:val="0E0569CC"/>
    <w:rsid w:val="0EB23BEC"/>
    <w:rsid w:val="0FC24F45"/>
    <w:rsid w:val="10C1534C"/>
    <w:rsid w:val="122B238F"/>
    <w:rsid w:val="13853AC3"/>
    <w:rsid w:val="141615BA"/>
    <w:rsid w:val="146F7247"/>
    <w:rsid w:val="14760003"/>
    <w:rsid w:val="150C7779"/>
    <w:rsid w:val="1520640A"/>
    <w:rsid w:val="15F22C28"/>
    <w:rsid w:val="17FB2C27"/>
    <w:rsid w:val="184E02EF"/>
    <w:rsid w:val="18605DA8"/>
    <w:rsid w:val="19856C4C"/>
    <w:rsid w:val="198A3C87"/>
    <w:rsid w:val="1BC20392"/>
    <w:rsid w:val="1C0018E3"/>
    <w:rsid w:val="1C3E48DF"/>
    <w:rsid w:val="1CD01D2F"/>
    <w:rsid w:val="1CD35F20"/>
    <w:rsid w:val="1D9F283C"/>
    <w:rsid w:val="1E1265D5"/>
    <w:rsid w:val="1F4725FA"/>
    <w:rsid w:val="1FB02549"/>
    <w:rsid w:val="203D392F"/>
    <w:rsid w:val="20B322F1"/>
    <w:rsid w:val="243A4600"/>
    <w:rsid w:val="247E562D"/>
    <w:rsid w:val="24A75A22"/>
    <w:rsid w:val="24F567F2"/>
    <w:rsid w:val="24F902B6"/>
    <w:rsid w:val="24FE2A9E"/>
    <w:rsid w:val="26235460"/>
    <w:rsid w:val="28461375"/>
    <w:rsid w:val="295031DF"/>
    <w:rsid w:val="2A2A2BE6"/>
    <w:rsid w:val="2A6B7798"/>
    <w:rsid w:val="2ACE0007"/>
    <w:rsid w:val="2B631DDB"/>
    <w:rsid w:val="2C041D6B"/>
    <w:rsid w:val="2D412A32"/>
    <w:rsid w:val="2DC07873"/>
    <w:rsid w:val="2F8D063C"/>
    <w:rsid w:val="307733A4"/>
    <w:rsid w:val="30A21A3A"/>
    <w:rsid w:val="30F11ABE"/>
    <w:rsid w:val="313E63A5"/>
    <w:rsid w:val="31B12422"/>
    <w:rsid w:val="31E57E30"/>
    <w:rsid w:val="32802038"/>
    <w:rsid w:val="33CF0D98"/>
    <w:rsid w:val="34153AC6"/>
    <w:rsid w:val="381D3290"/>
    <w:rsid w:val="390C1535"/>
    <w:rsid w:val="396E0FB3"/>
    <w:rsid w:val="3A7D5758"/>
    <w:rsid w:val="3B791A38"/>
    <w:rsid w:val="3C370256"/>
    <w:rsid w:val="3C497A05"/>
    <w:rsid w:val="3C765026"/>
    <w:rsid w:val="40DD1703"/>
    <w:rsid w:val="415D6967"/>
    <w:rsid w:val="418F72B8"/>
    <w:rsid w:val="44BF24FE"/>
    <w:rsid w:val="467A1037"/>
    <w:rsid w:val="47A87477"/>
    <w:rsid w:val="48D82045"/>
    <w:rsid w:val="491C01C1"/>
    <w:rsid w:val="4AB61CA3"/>
    <w:rsid w:val="4AE03433"/>
    <w:rsid w:val="4B1F6B93"/>
    <w:rsid w:val="4B7C6027"/>
    <w:rsid w:val="4B9B5700"/>
    <w:rsid w:val="4BCC5D64"/>
    <w:rsid w:val="4C3776E8"/>
    <w:rsid w:val="4C5E135D"/>
    <w:rsid w:val="4DC4528E"/>
    <w:rsid w:val="4DF27705"/>
    <w:rsid w:val="4F003E56"/>
    <w:rsid w:val="4FAE60B5"/>
    <w:rsid w:val="51187486"/>
    <w:rsid w:val="51505FC5"/>
    <w:rsid w:val="519A258E"/>
    <w:rsid w:val="552133D8"/>
    <w:rsid w:val="55B115A9"/>
    <w:rsid w:val="561C5C67"/>
    <w:rsid w:val="583B5C86"/>
    <w:rsid w:val="58CE1D50"/>
    <w:rsid w:val="58DA246E"/>
    <w:rsid w:val="58F05189"/>
    <w:rsid w:val="597F386C"/>
    <w:rsid w:val="5ADB1DB8"/>
    <w:rsid w:val="5B927555"/>
    <w:rsid w:val="5CED210B"/>
    <w:rsid w:val="5D1522B1"/>
    <w:rsid w:val="5DAF61EC"/>
    <w:rsid w:val="5E1E3BC5"/>
    <w:rsid w:val="5EB804E5"/>
    <w:rsid w:val="5F922AF6"/>
    <w:rsid w:val="6042451C"/>
    <w:rsid w:val="616C7AC9"/>
    <w:rsid w:val="626F0336"/>
    <w:rsid w:val="63082850"/>
    <w:rsid w:val="63624ED5"/>
    <w:rsid w:val="63A32C45"/>
    <w:rsid w:val="63CA6161"/>
    <w:rsid w:val="64814073"/>
    <w:rsid w:val="6576253C"/>
    <w:rsid w:val="65B94799"/>
    <w:rsid w:val="663306C2"/>
    <w:rsid w:val="670F2BAD"/>
    <w:rsid w:val="677D408C"/>
    <w:rsid w:val="69083E29"/>
    <w:rsid w:val="690B43AD"/>
    <w:rsid w:val="698E595F"/>
    <w:rsid w:val="6C2F276B"/>
    <w:rsid w:val="6CD768E3"/>
    <w:rsid w:val="6E0012B7"/>
    <w:rsid w:val="6F3C1A78"/>
    <w:rsid w:val="6F8643AC"/>
    <w:rsid w:val="6F924E53"/>
    <w:rsid w:val="705B4B80"/>
    <w:rsid w:val="71983A55"/>
    <w:rsid w:val="71BF2410"/>
    <w:rsid w:val="73093474"/>
    <w:rsid w:val="739F1DAE"/>
    <w:rsid w:val="73F311FC"/>
    <w:rsid w:val="74333C02"/>
    <w:rsid w:val="74F70AFF"/>
    <w:rsid w:val="75465EBA"/>
    <w:rsid w:val="767662A8"/>
    <w:rsid w:val="76872831"/>
    <w:rsid w:val="76C355DA"/>
    <w:rsid w:val="76E842FA"/>
    <w:rsid w:val="77585F7B"/>
    <w:rsid w:val="77767EA9"/>
    <w:rsid w:val="77BE4411"/>
    <w:rsid w:val="78031871"/>
    <w:rsid w:val="794B3213"/>
    <w:rsid w:val="7A270B8E"/>
    <w:rsid w:val="7AC14F74"/>
    <w:rsid w:val="7BA474D9"/>
    <w:rsid w:val="7C341E35"/>
    <w:rsid w:val="7C9969D9"/>
    <w:rsid w:val="7D0C7F34"/>
    <w:rsid w:val="7E765747"/>
    <w:rsid w:val="7FBE5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1"/>
    <w:pPr>
      <w:ind w:left="538"/>
      <w:jc w:val="left"/>
    </w:pPr>
    <w:rPr>
      <w:rFonts w:ascii="宋体" w:hAnsi="宋体" w:eastAsia="宋体"/>
      <w:kern w:val="0"/>
      <w:szCs w:val="21"/>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rFonts w:hint="eastAsia" w:ascii="微软雅黑" w:hAnsi="微软雅黑" w:eastAsia="微软雅黑"/>
      <w:color w:val="02396F"/>
      <w:sz w:val="16"/>
      <w:szCs w:val="16"/>
      <w:u w:val="single"/>
    </w:rPr>
  </w:style>
  <w:style w:type="character" w:customStyle="1" w:styleId="12">
    <w:name w:val="displayarti"/>
    <w:basedOn w:val="10"/>
    <w:qFormat/>
    <w:uiPriority w:val="0"/>
    <w:rPr>
      <w:color w:val="FFFFFF"/>
      <w:shd w:val="clear" w:color="auto" w:fill="A00000"/>
    </w:rPr>
  </w:style>
  <w:style w:type="paragraph" w:customStyle="1" w:styleId="13">
    <w:name w:val="tc1"/>
    <w:basedOn w:val="1"/>
    <w:qFormat/>
    <w:uiPriority w:val="0"/>
    <w:pPr>
      <w:widowControl/>
      <w:spacing w:before="100" w:beforeAutospacing="1" w:after="100" w:afterAutospacing="1" w:line="346" w:lineRule="atLeast"/>
      <w:jc w:val="center"/>
    </w:pPr>
    <w:rPr>
      <w:rFonts w:ascii="宋体" w:hAnsi="宋体" w:eastAsia="宋体" w:cs="宋体"/>
      <w:color w:val="707070"/>
      <w:kern w:val="0"/>
      <w:sz w:val="14"/>
      <w:szCs w:val="14"/>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character" w:customStyle="1" w:styleId="16">
    <w:name w:val="批注框文本 字符"/>
    <w:basedOn w:val="10"/>
    <w:link w:val="4"/>
    <w:semiHidden/>
    <w:qFormat/>
    <w:uiPriority w:val="99"/>
    <w:rPr>
      <w:rFonts w:asciiTheme="minorHAnsi" w:hAnsiTheme="minorHAnsi" w:eastAsiaTheme="minorEastAsia" w:cstheme="minorBidi"/>
      <w:kern w:val="2"/>
      <w:sz w:val="18"/>
      <w:szCs w:val="18"/>
    </w:rPr>
  </w:style>
  <w:style w:type="paragraph" w:styleId="17">
    <w:name w:val="List Paragraph"/>
    <w:basedOn w:val="1"/>
    <w:unhideWhenUsed/>
    <w:qFormat/>
    <w:uiPriority w:val="1"/>
    <w:pPr>
      <w:ind w:firstLine="420" w:firstLineChars="200"/>
    </w:pPr>
  </w:style>
  <w:style w:type="character" w:customStyle="1" w:styleId="18">
    <w:name w:val="正文文本 字符"/>
    <w:basedOn w:val="10"/>
    <w:link w:val="3"/>
    <w:qFormat/>
    <w:uiPriority w:val="1"/>
    <w:rPr>
      <w:rFonts w:ascii="宋体" w:hAnsi="宋体" w:cstheme="minorBidi"/>
      <w:sz w:val="21"/>
      <w:szCs w:val="21"/>
      <w:lang w:eastAsia="en-US"/>
    </w:rPr>
  </w:style>
  <w:style w:type="character" w:customStyle="1" w:styleId="19">
    <w:name w:val="标题 1 Char"/>
    <w:basedOn w:val="10"/>
    <w:qFormat/>
    <w:uiPriority w:val="9"/>
    <w:rPr>
      <w:rFonts w:asciiTheme="minorHAnsi" w:hAnsiTheme="minorHAnsi" w:eastAsiaTheme="minorEastAsia" w:cstheme="minorBidi"/>
      <w:b/>
      <w:bCs/>
      <w:kern w:val="44"/>
      <w:sz w:val="44"/>
      <w:szCs w:val="44"/>
    </w:rPr>
  </w:style>
  <w:style w:type="paragraph" w:customStyle="1" w:styleId="20">
    <w:name w:val="p0"/>
    <w:basedOn w:val="1"/>
    <w:qFormat/>
    <w:uiPriority w:val="0"/>
    <w:pPr>
      <w:widowControl/>
      <w:ind w:firstLine="360"/>
      <w:jc w:val="left"/>
    </w:pPr>
    <w:rPr>
      <w:rFonts w:ascii="Calibri" w:hAnsi="Calibri" w:eastAsia="宋体" w:cs="Times New Roman"/>
      <w:kern w:val="0"/>
      <w:sz w:val="22"/>
      <w:szCs w:val="21"/>
      <w:lang w:eastAsia="en-US" w:bidi="en-US"/>
    </w:rPr>
  </w:style>
  <w:style w:type="character" w:customStyle="1" w:styleId="21">
    <w:name w:val="标题 1 字符"/>
    <w:link w:val="2"/>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5078</Words>
  <Characters>5737</Characters>
  <Lines>39</Lines>
  <Paragraphs>11</Paragraphs>
  <TotalTime>28</TotalTime>
  <ScaleCrop>false</ScaleCrop>
  <LinksUpToDate>false</LinksUpToDate>
  <CharactersWithSpaces>6439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2022-10-13T07:10:00Z</dcterms:created>
  <dc:creator>Administrator</dc:creator>
  <cp:lastModifiedBy>夏至</cp:lastModifiedBy>
  <cp:lastPrinted>2023-04-12T01:37:00Z</cp:lastPrinted>
  <dcterms:modified xsi:type="dcterms:W3CDTF">2025-07-29T06:16:45Z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A8C527034F88462491EE92E9F99471CB</vt:lpwstr>
  </property>
  <property fmtid="{D5CDD505-2E9C-101B-9397-08002B2CF9AE}" pid="4" name="KSOTemplateDocerSaveRecord">
    <vt:lpwstr>eyJoZGlkIjoiNDA0NWM3MzM4YjRiYjE0MzRhMDg3OGI0NTgxMDU2YWYiLCJ1c2VySWQiOiIyOTcwMDA1MzkifQ==</vt:lpwstr>
  </property>
</Properties>
</file>