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146CC">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p>
    <w:p w14:paraId="68CCA943">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r>
        <w:rPr>
          <w:rFonts w:hint="eastAsia" w:ascii="宋体" w:hAnsi="宋体" w:eastAsia="宋体" w:cs="宋体"/>
          <w:b/>
          <w:bCs/>
          <w:color w:val="auto"/>
          <w:spacing w:val="-1"/>
          <w:sz w:val="32"/>
          <w:szCs w:val="32"/>
          <w:highlight w:val="none"/>
          <w:u w:val="none"/>
          <w:lang w:val="en-US" w:eastAsia="zh-CN"/>
        </w:rPr>
        <w:t>工程名称：‌北运河治理工程全过程工程咨询项目后勤保障服务整体外包项目采购</w:t>
      </w:r>
    </w:p>
    <w:p w14:paraId="5425D6F5">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eastAsia" w:cs="宋体"/>
          <w:b/>
          <w:bCs/>
          <w:color w:val="auto"/>
          <w:spacing w:val="-5"/>
          <w:sz w:val="72"/>
          <w:szCs w:val="72"/>
          <w:highlight w:val="none"/>
          <w:lang w:val="en-US" w:eastAsia="zh-CN"/>
        </w:rPr>
      </w:pPr>
    </w:p>
    <w:p w14:paraId="66D200E1">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eastAsia" w:cs="宋体"/>
          <w:b/>
          <w:bCs/>
          <w:color w:val="auto"/>
          <w:spacing w:val="-5"/>
          <w:sz w:val="72"/>
          <w:szCs w:val="72"/>
          <w:highlight w:val="none"/>
          <w:lang w:val="en-US" w:eastAsia="zh-CN"/>
        </w:rPr>
      </w:pPr>
    </w:p>
    <w:p w14:paraId="7C7C732D">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default" w:ascii="宋体" w:hAnsi="宋体" w:eastAsia="宋体" w:cs="宋体"/>
          <w:b/>
          <w:bCs/>
          <w:color w:val="auto"/>
          <w:spacing w:val="-5"/>
          <w:sz w:val="72"/>
          <w:szCs w:val="72"/>
          <w:highlight w:val="none"/>
          <w:lang w:val="en-US" w:eastAsia="zh-CN"/>
        </w:rPr>
      </w:pPr>
      <w:r>
        <w:rPr>
          <w:rFonts w:hint="eastAsia" w:cs="宋体"/>
          <w:b/>
          <w:bCs/>
          <w:color w:val="auto"/>
          <w:spacing w:val="-5"/>
          <w:sz w:val="72"/>
          <w:szCs w:val="72"/>
          <w:highlight w:val="none"/>
          <w:lang w:val="en-US" w:eastAsia="zh-CN"/>
        </w:rPr>
        <w:t>竞争性比选文件</w:t>
      </w:r>
    </w:p>
    <w:p w14:paraId="55EEFCDC">
      <w:pPr>
        <w:pStyle w:val="2"/>
        <w:keepNext w:val="0"/>
        <w:keepLines w:val="0"/>
        <w:pageBreakBefore w:val="0"/>
        <w:kinsoku/>
        <w:wordWrap/>
        <w:overflowPunct/>
        <w:topLinePunct w:val="0"/>
        <w:bidi w:val="0"/>
        <w:spacing w:before="64" w:line="360" w:lineRule="auto"/>
        <w:ind w:left="11" w:leftChars="0" w:hanging="11" w:firstLineChars="0"/>
        <w:jc w:val="both"/>
        <w:outlineLvl w:val="0"/>
        <w:rPr>
          <w:rFonts w:hint="eastAsia" w:ascii="宋体" w:hAnsi="宋体" w:eastAsia="宋体" w:cs="宋体"/>
          <w:b/>
          <w:bCs/>
          <w:color w:val="auto"/>
          <w:spacing w:val="-5"/>
          <w:sz w:val="44"/>
          <w:szCs w:val="44"/>
          <w:highlight w:val="none"/>
        </w:rPr>
      </w:pPr>
    </w:p>
    <w:p w14:paraId="466557E0">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0F29B8D5">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451749AC">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6CB86BA9">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0F1C94FB">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4B432D44">
      <w:pPr>
        <w:keepNext w:val="0"/>
        <w:keepLines w:val="0"/>
        <w:pageBreakBefore w:val="0"/>
        <w:kinsoku/>
        <w:wordWrap/>
        <w:overflowPunct/>
        <w:topLinePunct w:val="0"/>
        <w:bidi w:val="0"/>
        <w:rPr>
          <w:rFonts w:hint="eastAsia" w:ascii="宋体" w:hAnsi="宋体" w:eastAsia="宋体" w:cs="宋体"/>
          <w:b/>
          <w:bCs/>
          <w:color w:val="auto"/>
          <w:spacing w:val="-5"/>
          <w:sz w:val="44"/>
          <w:szCs w:val="44"/>
          <w:highlight w:val="none"/>
        </w:rPr>
      </w:pPr>
    </w:p>
    <w:p w14:paraId="6912415F">
      <w:pPr>
        <w:keepNext w:val="0"/>
        <w:keepLines w:val="0"/>
        <w:pageBreakBefore w:val="0"/>
        <w:widowControl/>
        <w:kinsoku/>
        <w:wordWrap/>
        <w:overflowPunct/>
        <w:topLinePunct w:val="0"/>
        <w:bidi w:val="0"/>
        <w:spacing w:line="360" w:lineRule="auto"/>
        <w:ind w:firstLine="639" w:firstLineChars="200"/>
        <w:jc w:val="center"/>
        <w:rPr>
          <w:rFonts w:hint="default" w:ascii="宋体" w:hAnsi="宋体" w:eastAsia="宋体" w:cs="宋体"/>
          <w:b/>
          <w:bCs/>
          <w:color w:val="auto"/>
          <w:spacing w:val="-1"/>
          <w:sz w:val="32"/>
          <w:szCs w:val="32"/>
          <w:highlight w:val="none"/>
          <w:u w:val="none"/>
          <w:lang w:val="en-US" w:eastAsia="zh-CN"/>
        </w:rPr>
      </w:pPr>
      <w:r>
        <w:rPr>
          <w:rFonts w:hint="eastAsia" w:ascii="宋体" w:hAnsi="宋体" w:eastAsia="宋体" w:cs="宋体"/>
          <w:b/>
          <w:bCs/>
          <w:color w:val="auto"/>
          <w:spacing w:val="-1"/>
          <w:sz w:val="32"/>
          <w:szCs w:val="32"/>
          <w:highlight w:val="none"/>
          <w:u w:val="none"/>
          <w:lang w:val="en-US" w:eastAsia="zh-CN"/>
        </w:rPr>
        <w:t>采购人：重庆市建筑科学研究院有限公司</w:t>
      </w:r>
    </w:p>
    <w:p w14:paraId="40F749D5">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r>
        <w:rPr>
          <w:rFonts w:hint="eastAsia" w:ascii="宋体" w:hAnsi="宋体" w:eastAsia="宋体" w:cs="宋体"/>
          <w:b/>
          <w:bCs/>
          <w:color w:val="auto"/>
          <w:spacing w:val="-1"/>
          <w:sz w:val="32"/>
          <w:szCs w:val="32"/>
          <w:highlight w:val="none"/>
          <w:u w:val="none"/>
          <w:lang w:val="en-US" w:eastAsia="zh-CN"/>
        </w:rPr>
        <w:t>日期：2025  年  04  月 22 日</w:t>
      </w:r>
    </w:p>
    <w:p w14:paraId="3BAA4A7C">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p>
    <w:p w14:paraId="49197EB4">
      <w:pPr>
        <w:keepNext w:val="0"/>
        <w:keepLines w:val="0"/>
        <w:pageBreakBefore w:val="0"/>
        <w:widowControl/>
        <w:kinsoku/>
        <w:wordWrap/>
        <w:overflowPunct/>
        <w:topLinePunct w:val="0"/>
        <w:bidi w:val="0"/>
        <w:spacing w:line="360" w:lineRule="auto"/>
        <w:ind w:firstLine="639" w:firstLineChars="200"/>
        <w:jc w:val="center"/>
        <w:rPr>
          <w:rFonts w:hint="eastAsia" w:ascii="宋体" w:hAnsi="宋体" w:eastAsia="宋体" w:cs="宋体"/>
          <w:b/>
          <w:bCs/>
          <w:color w:val="auto"/>
          <w:spacing w:val="-1"/>
          <w:sz w:val="32"/>
          <w:szCs w:val="32"/>
          <w:highlight w:val="none"/>
          <w:u w:val="none"/>
          <w:lang w:val="en-US" w:eastAsia="zh-CN"/>
        </w:rPr>
      </w:pPr>
    </w:p>
    <w:p w14:paraId="2EC61CED">
      <w:pPr>
        <w:pStyle w:val="2"/>
        <w:keepNext w:val="0"/>
        <w:keepLines w:val="0"/>
        <w:pageBreakBefore w:val="0"/>
        <w:kinsoku/>
        <w:wordWrap/>
        <w:overflowPunct/>
        <w:topLinePunct w:val="0"/>
        <w:bidi w:val="0"/>
        <w:spacing w:before="64" w:line="360" w:lineRule="auto"/>
        <w:ind w:left="11" w:leftChars="0" w:hanging="11" w:firstLineChars="0"/>
        <w:jc w:val="center"/>
        <w:outlineLvl w:val="0"/>
        <w:rPr>
          <w:rFonts w:hint="default" w:ascii="宋体" w:hAnsi="宋体" w:eastAsia="宋体" w:cs="宋体"/>
          <w:color w:val="auto"/>
          <w:sz w:val="31"/>
          <w:szCs w:val="31"/>
          <w:highlight w:val="none"/>
          <w:lang w:val="en-US" w:eastAsia="zh-CN"/>
        </w:rPr>
      </w:pPr>
      <w:r>
        <w:rPr>
          <w:rFonts w:hint="eastAsia" w:ascii="宋体" w:hAnsi="宋体" w:eastAsia="宋体" w:cs="宋体"/>
          <w:b/>
          <w:bCs/>
          <w:color w:val="auto"/>
          <w:spacing w:val="-5"/>
          <w:sz w:val="44"/>
          <w:szCs w:val="44"/>
          <w:highlight w:val="none"/>
        </w:rPr>
        <w:t>竞争性比选</w:t>
      </w:r>
      <w:r>
        <w:rPr>
          <w:rFonts w:hint="eastAsia" w:cs="宋体"/>
          <w:b/>
          <w:bCs/>
          <w:color w:val="auto"/>
          <w:spacing w:val="-5"/>
          <w:sz w:val="44"/>
          <w:szCs w:val="44"/>
          <w:highlight w:val="none"/>
          <w:lang w:val="en-US" w:eastAsia="zh-CN"/>
        </w:rPr>
        <w:t>公告</w:t>
      </w:r>
    </w:p>
    <w:p w14:paraId="15592687">
      <w:pPr>
        <w:pStyle w:val="2"/>
        <w:keepNext w:val="0"/>
        <w:keepLines w:val="0"/>
        <w:pageBreakBefore w:val="0"/>
        <w:kinsoku/>
        <w:wordWrap/>
        <w:overflowPunct/>
        <w:topLinePunct w:val="0"/>
        <w:bidi w:val="0"/>
        <w:spacing w:before="210" w:line="360" w:lineRule="auto"/>
        <w:ind w:firstLine="556" w:firstLineChars="200"/>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‌北运河治理工程全过程工程咨询项目后勤保障服务整体外包项目采购，采购人重庆市建筑科学研究院有限公司，</w:t>
      </w:r>
      <w:r>
        <w:rPr>
          <w:rFonts w:hint="eastAsia" w:ascii="宋体" w:hAnsi="宋体" w:eastAsia="宋体" w:cs="宋体"/>
          <w:color w:val="auto"/>
          <w:spacing w:val="-1"/>
          <w:highlight w:val="none"/>
        </w:rPr>
        <w:t>现对该项目进行公开比选，特邀请有兴趣的竞选人参与报价比选。</w:t>
      </w:r>
    </w:p>
    <w:p w14:paraId="78EEF39D">
      <w:pPr>
        <w:pStyle w:val="2"/>
        <w:keepNext w:val="0"/>
        <w:keepLines w:val="0"/>
        <w:pageBreakBefore w:val="0"/>
        <w:kinsoku/>
        <w:wordWrap/>
        <w:overflowPunct/>
        <w:topLinePunct w:val="0"/>
        <w:bidi w:val="0"/>
        <w:spacing w:before="1" w:line="360" w:lineRule="auto"/>
        <w:ind w:left="6"/>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lang w:val="en-US" w:eastAsia="zh-CN"/>
        </w:rPr>
        <w:t>一</w:t>
      </w:r>
      <w:r>
        <w:rPr>
          <w:rFonts w:hint="eastAsia" w:ascii="宋体" w:hAnsi="宋体" w:eastAsia="宋体" w:cs="宋体"/>
          <w:b/>
          <w:bCs/>
          <w:color w:val="auto"/>
          <w:spacing w:val="-5"/>
          <w:sz w:val="28"/>
          <w:szCs w:val="28"/>
          <w:highlight w:val="none"/>
        </w:rPr>
        <w:t>、项目概况</w:t>
      </w:r>
    </w:p>
    <w:p w14:paraId="32C84F53">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1、工程名称：‌北运河治理工程全过程工程咨询项目后勤保障服务整体外包项目采购</w:t>
      </w:r>
    </w:p>
    <w:p w14:paraId="2CEA2638">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 xml:space="preserve">2、工程地点：河北省香河县 </w:t>
      </w:r>
    </w:p>
    <w:p w14:paraId="557188B9">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3、服务期限：‌1年（自合同签订之日起，按自然年度执行）。</w:t>
      </w:r>
    </w:p>
    <w:p w14:paraId="748826A4">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4、最高限价：67.2万元</w:t>
      </w:r>
    </w:p>
    <w:p w14:paraId="0D152DD2">
      <w:pPr>
        <w:pStyle w:val="2"/>
        <w:keepNext w:val="0"/>
        <w:keepLines w:val="0"/>
        <w:pageBreakBefore w:val="0"/>
        <w:kinsoku/>
        <w:wordWrap/>
        <w:overflowPunct/>
        <w:topLinePunct w:val="0"/>
        <w:bidi w:val="0"/>
        <w:spacing w:before="240" w:line="360" w:lineRule="auto"/>
        <w:ind w:left="6"/>
        <w:outlineLvl w:val="1"/>
        <w:rPr>
          <w:rFonts w:hint="eastAsia" w:ascii="宋体" w:hAnsi="宋体" w:eastAsia="宋体" w:cs="宋体"/>
          <w:b/>
          <w:bCs/>
          <w:color w:val="auto"/>
          <w:spacing w:val="-5"/>
          <w:highlight w:val="none"/>
          <w:lang w:val="en-US" w:eastAsia="zh-CN"/>
        </w:rPr>
      </w:pPr>
      <w:r>
        <w:rPr>
          <w:rFonts w:hint="eastAsia" w:ascii="宋体" w:hAnsi="宋体" w:eastAsia="宋体" w:cs="宋体"/>
          <w:b/>
          <w:bCs/>
          <w:color w:val="auto"/>
          <w:spacing w:val="-5"/>
          <w:highlight w:val="none"/>
          <w:lang w:val="en-US" w:eastAsia="zh-CN"/>
        </w:rPr>
        <w:t>二、采购项目概况</w:t>
      </w:r>
    </w:p>
    <w:p w14:paraId="2309DB11">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项目主要包括北运河、03级时村新建和扩建堤防21.20公里、清淤扩挖8.05公里，凤港减河 堤防扩建3.6公里、清淤3.0公里，以及险工防护等，概算总投资为88182万元。</w:t>
      </w:r>
    </w:p>
    <w:p w14:paraId="54AA2547">
      <w:pPr>
        <w:keepNext w:val="0"/>
        <w:keepLines w:val="0"/>
        <w:pageBreakBefore w:val="0"/>
        <w:widowControl/>
        <w:kinsoku/>
        <w:wordWrap/>
        <w:overflowPunct/>
        <w:topLinePunct w:val="0"/>
        <w:bidi w:val="0"/>
        <w:spacing w:line="360" w:lineRule="auto"/>
        <w:ind w:firstLine="556" w:firstLineChars="200"/>
        <w:jc w:val="left"/>
        <w:rPr>
          <w:rFonts w:hint="eastAsia" w:ascii="宋体" w:hAnsi="宋体" w:eastAsia="宋体" w:cs="宋体"/>
          <w:color w:val="auto"/>
          <w:spacing w:val="-1"/>
          <w:sz w:val="28"/>
          <w:szCs w:val="28"/>
          <w:highlight w:val="none"/>
          <w:u w:val="none"/>
          <w:lang w:val="en-US" w:eastAsia="zh-CN"/>
        </w:rPr>
      </w:pPr>
      <w:r>
        <w:rPr>
          <w:rFonts w:hint="eastAsia" w:ascii="宋体" w:hAnsi="宋体" w:eastAsia="宋体" w:cs="宋体"/>
          <w:color w:val="auto"/>
          <w:spacing w:val="-1"/>
          <w:sz w:val="28"/>
          <w:szCs w:val="28"/>
          <w:highlight w:val="none"/>
          <w:u w:val="none"/>
          <w:lang w:val="en-US" w:eastAsia="zh-CN"/>
        </w:rPr>
        <w:t>为确保项目建设目标任务的实现，现将项目现场交通、办公场所、住宿场所的租赁及管理、后勤人员(厨师、保洁员)的招聘及管理等项目后勤保障工作整体外包，为项目提供强有力的后勤保障。包括现场交通、办公场所、住宿场所的租赁、管理，以及后勤人员的招聘、培训、管理等事务。</w:t>
      </w:r>
    </w:p>
    <w:p w14:paraId="2A57ACD8">
      <w:pPr>
        <w:pStyle w:val="2"/>
        <w:keepNext w:val="0"/>
        <w:keepLines w:val="0"/>
        <w:pageBreakBefore w:val="0"/>
        <w:kinsoku/>
        <w:wordWrap/>
        <w:overflowPunct/>
        <w:topLinePunct w:val="0"/>
        <w:bidi w:val="0"/>
        <w:spacing w:before="240" w:line="360" w:lineRule="auto"/>
        <w:ind w:left="6"/>
        <w:outlineLvl w:val="1"/>
        <w:rPr>
          <w:rFonts w:hint="eastAsia" w:ascii="宋体" w:hAnsi="宋体" w:eastAsia="宋体" w:cs="宋体"/>
          <w:b/>
          <w:bCs/>
          <w:color w:val="auto"/>
          <w:spacing w:val="-5"/>
          <w:highlight w:val="none"/>
          <w:lang w:val="en-US" w:eastAsia="zh-CN"/>
        </w:rPr>
      </w:pPr>
      <w:r>
        <w:rPr>
          <w:rFonts w:hint="eastAsia" w:ascii="宋体" w:hAnsi="宋体" w:eastAsia="宋体" w:cs="宋体"/>
          <w:b/>
          <w:bCs/>
          <w:color w:val="auto"/>
          <w:spacing w:val="-5"/>
          <w:highlight w:val="none"/>
          <w:lang w:val="en-US" w:eastAsia="zh-CN"/>
        </w:rPr>
        <w:t>三、比选范围</w:t>
      </w:r>
    </w:p>
    <w:p w14:paraId="42F3E554">
      <w:pPr>
        <w:pStyle w:val="2"/>
        <w:keepNext w:val="0"/>
        <w:keepLines w:val="0"/>
        <w:pageBreakBefore w:val="0"/>
        <w:kinsoku/>
        <w:wordWrap/>
        <w:overflowPunct/>
        <w:topLinePunct w:val="0"/>
        <w:bidi w:val="0"/>
        <w:spacing w:before="211" w:line="360" w:lineRule="auto"/>
        <w:ind w:left="556"/>
        <w:rPr>
          <w:rFonts w:hint="eastAsia" w:ascii="宋体" w:hAnsi="宋体" w:eastAsia="宋体" w:cs="宋体"/>
          <w:color w:val="auto"/>
          <w:spacing w:val="-2"/>
          <w:sz w:val="28"/>
          <w:szCs w:val="28"/>
          <w:highlight w:val="none"/>
          <w:u w:val="none" w:color="auto"/>
          <w:lang w:val="en-US" w:eastAsia="zh-CN"/>
        </w:rPr>
      </w:pPr>
      <w:r>
        <w:rPr>
          <w:rFonts w:hint="eastAsia" w:ascii="宋体" w:hAnsi="宋体" w:eastAsia="宋体" w:cs="宋体"/>
          <w:color w:val="auto"/>
          <w:spacing w:val="-2"/>
          <w:sz w:val="28"/>
          <w:szCs w:val="28"/>
          <w:highlight w:val="none"/>
          <w:u w:val="none" w:color="auto"/>
          <w:lang w:val="en-US" w:eastAsia="zh-CN"/>
        </w:rPr>
        <w:t>本次外包采用整体打包形式，涵盖以下内容：</w:t>
      </w:r>
    </w:p>
    <w:p w14:paraId="14DDF798">
      <w:pPr>
        <w:pStyle w:val="2"/>
        <w:keepNext w:val="0"/>
        <w:keepLines w:val="0"/>
        <w:pageBreakBefore w:val="0"/>
        <w:kinsoku/>
        <w:wordWrap/>
        <w:overflowPunct/>
        <w:topLinePunct w:val="0"/>
        <w:bidi w:val="0"/>
        <w:spacing w:before="211" w:line="360" w:lineRule="auto"/>
        <w:ind w:left="556"/>
        <w:rPr>
          <w:rFonts w:hint="eastAsia" w:ascii="宋体" w:hAnsi="宋体" w:eastAsia="宋体" w:cs="宋体"/>
          <w:color w:val="auto"/>
          <w:spacing w:val="-2"/>
          <w:sz w:val="28"/>
          <w:szCs w:val="28"/>
          <w:highlight w:val="none"/>
          <w:u w:val="none" w:color="auto"/>
          <w:lang w:val="en-US" w:eastAsia="zh-CN"/>
        </w:rPr>
      </w:pPr>
      <w:r>
        <w:rPr>
          <w:rFonts w:hint="eastAsia" w:ascii="宋体" w:hAnsi="宋体" w:eastAsia="宋体" w:cs="宋体"/>
          <w:color w:val="auto"/>
          <w:spacing w:val="-2"/>
          <w:sz w:val="28"/>
          <w:szCs w:val="28"/>
          <w:highlight w:val="none"/>
          <w:u w:val="none" w:color="auto"/>
          <w:lang w:val="en-US" w:eastAsia="zh-CN"/>
        </w:rPr>
        <w:t>（一）交通管理</w:t>
      </w:r>
    </w:p>
    <w:p w14:paraId="11E408AA">
      <w:pPr>
        <w:pStyle w:val="2"/>
        <w:keepNext w:val="0"/>
        <w:keepLines w:val="0"/>
        <w:pageBreakBefore w:val="0"/>
        <w:kinsoku/>
        <w:wordWrap/>
        <w:overflowPunct/>
        <w:topLinePunct w:val="0"/>
        <w:bidi w:val="0"/>
        <w:spacing w:before="210" w:line="360" w:lineRule="auto"/>
        <w:ind w:firstLine="552" w:firstLineChars="200"/>
        <w:outlineLvl w:val="2"/>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1、‌车辆配置‌：</w:t>
      </w:r>
    </w:p>
    <w:p w14:paraId="7740225A">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提供4辆交通车辆（</w:t>
      </w:r>
      <w:r>
        <w:rPr>
          <w:rFonts w:hint="eastAsia" w:ascii="宋体" w:hAnsi="宋体" w:eastAsia="宋体" w:cs="宋体"/>
          <w:b/>
          <w:bCs/>
          <w:color w:val="auto"/>
          <w:spacing w:val="-2"/>
          <w:highlight w:val="none"/>
          <w:u w:val="none" w:color="auto"/>
          <w:lang w:val="en-US" w:eastAsia="zh-CN"/>
        </w:rPr>
        <w:t>含1辆京牌车</w:t>
      </w:r>
      <w:r>
        <w:rPr>
          <w:rFonts w:hint="eastAsia" w:ascii="宋体" w:hAnsi="宋体" w:eastAsia="宋体" w:cs="宋体"/>
          <w:color w:val="auto"/>
          <w:spacing w:val="-2"/>
          <w:highlight w:val="none"/>
          <w:u w:val="none" w:color="auto"/>
          <w:lang w:val="en-US" w:eastAsia="zh-CN"/>
        </w:rPr>
        <w:t>），满足项目执行期间人员通勤、物资运输需求。京牌车需配备专职司机，其他车辆司机可统筹安排‌。</w:t>
      </w:r>
    </w:p>
    <w:p w14:paraId="05120A8B">
      <w:pPr>
        <w:pStyle w:val="2"/>
        <w:keepNext w:val="0"/>
        <w:keepLines w:val="0"/>
        <w:pageBreakBefore w:val="0"/>
        <w:kinsoku/>
        <w:wordWrap/>
        <w:overflowPunct/>
        <w:topLinePunct w:val="0"/>
        <w:bidi w:val="0"/>
        <w:spacing w:before="210" w:line="360" w:lineRule="auto"/>
        <w:ind w:firstLine="552" w:firstLineChars="200"/>
        <w:outlineLvl w:val="2"/>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2、‌管理要求‌：</w:t>
      </w:r>
    </w:p>
    <w:p w14:paraId="4F15AB96">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（1）车辆保险、年检、维修保养</w:t>
      </w:r>
      <w:r>
        <w:rPr>
          <w:rFonts w:hint="eastAsia" w:cs="宋体"/>
          <w:color w:val="auto"/>
          <w:spacing w:val="-2"/>
          <w:highlight w:val="none"/>
          <w:u w:val="none" w:color="auto"/>
          <w:lang w:val="en-US" w:eastAsia="zh-CN"/>
        </w:rPr>
        <w:t>以及运行安全</w:t>
      </w:r>
      <w:r>
        <w:rPr>
          <w:rFonts w:hint="eastAsia" w:ascii="宋体" w:hAnsi="宋体" w:eastAsia="宋体" w:cs="宋体"/>
          <w:color w:val="auto"/>
          <w:spacing w:val="-2"/>
          <w:highlight w:val="none"/>
          <w:u w:val="none" w:color="auto"/>
          <w:lang w:val="en-US" w:eastAsia="zh-CN"/>
        </w:rPr>
        <w:t>由服务方负责，确保全天候安全运行‌。</w:t>
      </w:r>
    </w:p>
    <w:p w14:paraId="1C95FC45">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（2）制定交通应急预案，包括车辆故障替代方案及突发天气应对措施‌。</w:t>
      </w:r>
    </w:p>
    <w:p w14:paraId="2613D85B">
      <w:pPr>
        <w:pStyle w:val="2"/>
        <w:keepNext w:val="0"/>
        <w:keepLines w:val="0"/>
        <w:pageBreakBefore w:val="0"/>
        <w:kinsoku/>
        <w:wordWrap/>
        <w:overflowPunct/>
        <w:topLinePunct w:val="0"/>
        <w:bidi w:val="0"/>
        <w:spacing w:before="210" w:line="360" w:lineRule="auto"/>
        <w:ind w:firstLine="552" w:firstLineChars="200"/>
        <w:outlineLvl w:val="1"/>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（二）办公及住宿场所配置与管理</w:t>
      </w:r>
    </w:p>
    <w:p w14:paraId="12F1986C">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1、‌办公场所‌：面积≥</w:t>
      </w:r>
      <w:r>
        <w:rPr>
          <w:rFonts w:hint="eastAsia" w:cs="宋体"/>
          <w:color w:val="auto"/>
          <w:spacing w:val="-2"/>
          <w:highlight w:val="none"/>
          <w:u w:val="none" w:color="auto"/>
          <w:lang w:val="en-US" w:eastAsia="zh-CN"/>
        </w:rPr>
        <w:t>150</w:t>
      </w:r>
      <w:r>
        <w:rPr>
          <w:rFonts w:hint="eastAsia" w:ascii="宋体" w:hAnsi="宋体" w:eastAsia="宋体" w:cs="宋体"/>
          <w:color w:val="auto"/>
          <w:spacing w:val="-2"/>
          <w:highlight w:val="none"/>
          <w:u w:val="none" w:color="auto"/>
          <w:lang w:val="en-US" w:eastAsia="zh-CN"/>
        </w:rPr>
        <w:t>㎡、设施标准需满足项目团队办公需求（含网络、水、电、空调、暖气等）‌。</w:t>
      </w:r>
    </w:p>
    <w:p w14:paraId="6427ADA5">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2、‌住宿场所‌：</w:t>
      </w:r>
      <w:r>
        <w:rPr>
          <w:rFonts w:hint="eastAsia" w:cs="宋体"/>
          <w:color w:val="auto"/>
          <w:spacing w:val="-2"/>
          <w:highlight w:val="none"/>
          <w:u w:val="none" w:color="auto"/>
          <w:lang w:val="en-US" w:eastAsia="zh-CN"/>
        </w:rPr>
        <w:t>不少于2套（每套不少于三居室）</w:t>
      </w:r>
      <w:r>
        <w:rPr>
          <w:rFonts w:hint="eastAsia" w:ascii="宋体" w:hAnsi="宋体" w:eastAsia="宋体" w:cs="宋体"/>
          <w:color w:val="auto"/>
          <w:spacing w:val="-2"/>
          <w:highlight w:val="none"/>
          <w:u w:val="none" w:color="auto"/>
          <w:lang w:val="en-US" w:eastAsia="zh-CN"/>
        </w:rPr>
        <w:t>，配备空调、暖气、独立卫浴、床具等设施，确保消防安全及卫生达标‌。</w:t>
      </w:r>
    </w:p>
    <w:p w14:paraId="647D2DF0">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3、管理要求：定期清洁、设备巡检</w:t>
      </w:r>
      <w:r>
        <w:rPr>
          <w:rFonts w:hint="eastAsia" w:cs="宋体"/>
          <w:color w:val="auto"/>
          <w:spacing w:val="-2"/>
          <w:highlight w:val="none"/>
          <w:u w:val="none" w:color="auto"/>
          <w:lang w:val="en-US" w:eastAsia="zh-CN"/>
        </w:rPr>
        <w:t>、维修</w:t>
      </w:r>
      <w:r>
        <w:rPr>
          <w:rFonts w:hint="eastAsia" w:ascii="宋体" w:hAnsi="宋体" w:eastAsia="宋体" w:cs="宋体"/>
          <w:color w:val="auto"/>
          <w:spacing w:val="-2"/>
          <w:highlight w:val="none"/>
          <w:u w:val="none" w:color="auto"/>
          <w:lang w:val="en-US" w:eastAsia="zh-CN"/>
        </w:rPr>
        <w:t>及安全管理‌。</w:t>
      </w:r>
    </w:p>
    <w:p w14:paraId="2F21B1A8">
      <w:pPr>
        <w:pStyle w:val="2"/>
        <w:keepNext w:val="0"/>
        <w:keepLines w:val="0"/>
        <w:pageBreakBefore w:val="0"/>
        <w:kinsoku/>
        <w:wordWrap/>
        <w:overflowPunct/>
        <w:topLinePunct w:val="0"/>
        <w:bidi w:val="0"/>
        <w:spacing w:before="210" w:line="360" w:lineRule="auto"/>
        <w:ind w:firstLine="552" w:firstLineChars="200"/>
        <w:outlineLvl w:val="1"/>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（三）后勤保障人员服务</w:t>
      </w:r>
    </w:p>
    <w:p w14:paraId="73302BE9">
      <w:pPr>
        <w:pStyle w:val="2"/>
        <w:keepNext w:val="0"/>
        <w:keepLines w:val="0"/>
        <w:pageBreakBefore w:val="0"/>
        <w:kinsoku/>
        <w:wordWrap/>
        <w:overflowPunct/>
        <w:topLinePunct w:val="0"/>
        <w:bidi w:val="0"/>
        <w:spacing w:before="210" w:line="360" w:lineRule="auto"/>
        <w:ind w:firstLine="552" w:firstLineChars="200"/>
        <w:outlineLvl w:val="2"/>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1、‌人员配置‌：</w:t>
      </w:r>
    </w:p>
    <w:p w14:paraId="1360DC99">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（1）厨师1名，需持有健康证，</w:t>
      </w:r>
      <w:r>
        <w:rPr>
          <w:rFonts w:hint="eastAsia" w:cs="宋体"/>
          <w:color w:val="auto"/>
          <w:spacing w:val="-2"/>
          <w:highlight w:val="none"/>
          <w:u w:val="none" w:color="auto"/>
          <w:lang w:val="en-US" w:eastAsia="zh-CN"/>
        </w:rPr>
        <w:t>负责餐食准备（不含食材购买）并保证食品安全以及食堂清洁卫生</w:t>
      </w:r>
      <w:r>
        <w:rPr>
          <w:rFonts w:hint="eastAsia" w:ascii="宋体" w:hAnsi="宋体" w:eastAsia="宋体" w:cs="宋体"/>
          <w:color w:val="auto"/>
          <w:spacing w:val="-2"/>
          <w:highlight w:val="none"/>
          <w:u w:val="none" w:color="auto"/>
          <w:lang w:val="en-US" w:eastAsia="zh-CN"/>
        </w:rPr>
        <w:t>。</w:t>
      </w:r>
    </w:p>
    <w:p w14:paraId="725A0583">
      <w:pPr>
        <w:pStyle w:val="2"/>
        <w:keepNext w:val="0"/>
        <w:keepLines w:val="0"/>
        <w:pageBreakBefore w:val="0"/>
        <w:kinsoku/>
        <w:wordWrap/>
        <w:overflowPunct/>
        <w:topLinePunct w:val="0"/>
        <w:bidi w:val="0"/>
        <w:spacing w:before="210" w:line="360" w:lineRule="auto"/>
        <w:ind w:firstLine="552" w:firstLineChars="200"/>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（2）保洁1名，负责办公区、住宿区域清洁，频次不低于每日2次‌。</w:t>
      </w:r>
    </w:p>
    <w:p w14:paraId="301C17A8">
      <w:pPr>
        <w:pStyle w:val="2"/>
        <w:keepNext w:val="0"/>
        <w:keepLines w:val="0"/>
        <w:pageBreakBefore w:val="0"/>
        <w:kinsoku/>
        <w:wordWrap/>
        <w:overflowPunct/>
        <w:topLinePunct w:val="0"/>
        <w:bidi w:val="0"/>
        <w:spacing w:before="210" w:line="360" w:lineRule="auto"/>
        <w:ind w:firstLine="552" w:firstLineChars="200"/>
        <w:outlineLvl w:val="2"/>
        <w:rPr>
          <w:rFonts w:hint="eastAsia" w:ascii="宋体" w:hAnsi="宋体" w:eastAsia="宋体" w:cs="宋体"/>
          <w:color w:val="auto"/>
          <w:spacing w:val="-2"/>
          <w:highlight w:val="none"/>
          <w:u w:val="none" w:color="auto"/>
          <w:lang w:val="en-US" w:eastAsia="zh-CN"/>
        </w:rPr>
      </w:pPr>
      <w:r>
        <w:rPr>
          <w:rFonts w:hint="eastAsia" w:ascii="宋体" w:hAnsi="宋体" w:eastAsia="宋体" w:cs="宋体"/>
          <w:color w:val="auto"/>
          <w:spacing w:val="-2"/>
          <w:highlight w:val="none"/>
          <w:u w:val="none" w:color="auto"/>
          <w:lang w:val="en-US" w:eastAsia="zh-CN"/>
        </w:rPr>
        <w:t>2、‌管理要求‌：乙方负责后勤保障人员的管理工作，为后勤保障人员购买工伤保险等，并承担用工风险‌。</w:t>
      </w:r>
    </w:p>
    <w:p w14:paraId="7CC1DF6F">
      <w:pPr>
        <w:pStyle w:val="2"/>
        <w:keepNext w:val="0"/>
        <w:keepLines w:val="0"/>
        <w:pageBreakBefore w:val="0"/>
        <w:kinsoku/>
        <w:wordWrap/>
        <w:overflowPunct/>
        <w:topLinePunct w:val="0"/>
        <w:bidi w:val="0"/>
        <w:spacing w:before="211" w:line="360" w:lineRule="auto"/>
        <w:ind w:left="28"/>
        <w:outlineLvl w:val="1"/>
        <w:rPr>
          <w:rFonts w:hint="eastAsia" w:ascii="宋体" w:hAnsi="宋体" w:eastAsia="宋体" w:cs="宋体"/>
          <w:color w:val="auto"/>
          <w:highlight w:val="none"/>
        </w:rPr>
      </w:pPr>
      <w:r>
        <w:rPr>
          <w:rFonts w:hint="eastAsia" w:ascii="宋体" w:hAnsi="宋体" w:eastAsia="宋体" w:cs="宋体"/>
          <w:b/>
          <w:bCs/>
          <w:color w:val="auto"/>
          <w:spacing w:val="-7"/>
          <w:highlight w:val="none"/>
          <w:lang w:val="en-US" w:eastAsia="zh-CN"/>
        </w:rPr>
        <w:t>四</w:t>
      </w:r>
      <w:r>
        <w:rPr>
          <w:rFonts w:hint="eastAsia" w:ascii="宋体" w:hAnsi="宋体" w:eastAsia="宋体" w:cs="宋体"/>
          <w:b/>
          <w:bCs/>
          <w:color w:val="auto"/>
          <w:spacing w:val="-7"/>
          <w:highlight w:val="none"/>
        </w:rPr>
        <w:t>、竞选人资格要求</w:t>
      </w:r>
    </w:p>
    <w:p w14:paraId="4291E602">
      <w:pPr>
        <w:pStyle w:val="2"/>
        <w:keepNext w:val="0"/>
        <w:keepLines w:val="0"/>
        <w:pageBreakBefore w:val="0"/>
        <w:kinsoku/>
        <w:wordWrap/>
        <w:overflowPunct/>
        <w:topLinePunct w:val="0"/>
        <w:bidi w:val="0"/>
        <w:spacing w:before="211" w:line="360" w:lineRule="auto"/>
        <w:ind w:left="564"/>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1、特定资格条件要求：</w:t>
      </w:r>
    </w:p>
    <w:p w14:paraId="5F6E3673">
      <w:pPr>
        <w:pStyle w:val="2"/>
        <w:keepNext w:val="0"/>
        <w:keepLines w:val="0"/>
        <w:pageBreakBefore w:val="0"/>
        <w:kinsoku/>
        <w:wordWrap/>
        <w:overflowPunct/>
        <w:topLinePunct w:val="0"/>
        <w:bidi w:val="0"/>
        <w:spacing w:before="211" w:line="360" w:lineRule="auto"/>
        <w:ind w:right="-193" w:rightChars="-92" w:firstLine="556" w:firstLineChars="200"/>
        <w:rPr>
          <w:rFonts w:hint="eastAsia" w:ascii="宋体" w:hAnsi="宋体" w:eastAsia="宋体" w:cs="宋体"/>
          <w:color w:val="auto"/>
          <w:spacing w:val="-1"/>
          <w:highlight w:val="none"/>
          <w:lang w:val="en-US" w:eastAsia="zh-CN"/>
        </w:rPr>
      </w:pPr>
      <w:r>
        <w:rPr>
          <w:rFonts w:hint="eastAsia" w:cs="宋体"/>
          <w:color w:val="auto"/>
          <w:spacing w:val="-1"/>
          <w:highlight w:val="none"/>
          <w:lang w:val="en-US" w:eastAsia="zh-CN"/>
        </w:rPr>
        <w:t>（1）</w:t>
      </w:r>
      <w:r>
        <w:rPr>
          <w:rFonts w:hint="eastAsia" w:ascii="宋体" w:hAnsi="宋体" w:eastAsia="宋体" w:cs="宋体"/>
          <w:color w:val="auto"/>
          <w:spacing w:val="-1"/>
          <w:highlight w:val="none"/>
          <w:lang w:val="en-US" w:eastAsia="zh-CN"/>
        </w:rPr>
        <w:t>具备独立法人资格，提供企业营业执照副本（扫描件加盖</w:t>
      </w:r>
      <w:r>
        <w:rPr>
          <w:rFonts w:hint="eastAsia" w:cs="宋体"/>
          <w:color w:val="auto"/>
          <w:spacing w:val="-1"/>
          <w:highlight w:val="none"/>
          <w:lang w:val="en-US" w:eastAsia="zh-CN"/>
        </w:rPr>
        <w:t>企业公</w:t>
      </w:r>
      <w:r>
        <w:rPr>
          <w:rFonts w:hint="eastAsia" w:ascii="宋体" w:hAnsi="宋体" w:eastAsia="宋体" w:cs="宋体"/>
          <w:color w:val="auto"/>
          <w:spacing w:val="-1"/>
          <w:highlight w:val="none"/>
          <w:lang w:val="en-US" w:eastAsia="zh-CN"/>
        </w:rPr>
        <w:t>章）。</w:t>
      </w:r>
    </w:p>
    <w:p w14:paraId="525EFD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225" w:afterAutospacing="0" w:line="420" w:lineRule="atLeast"/>
        <w:ind w:left="0" w:right="0" w:firstLine="480"/>
        <w:jc w:val="left"/>
        <w:rPr>
          <w:rFonts w:hint="eastAsia" w:ascii="宋体" w:hAnsi="宋体" w:eastAsia="宋体" w:cs="宋体"/>
          <w:snapToGrid w:val="0"/>
          <w:color w:val="auto"/>
          <w:spacing w:val="-1"/>
          <w:kern w:val="0"/>
          <w:sz w:val="28"/>
          <w:szCs w:val="28"/>
          <w:highlight w:val="none"/>
          <w:lang w:val="en-US" w:eastAsia="zh-CN" w:bidi="ar-SA"/>
        </w:rPr>
      </w:pPr>
      <w:r>
        <w:rPr>
          <w:rFonts w:hint="eastAsia" w:ascii="宋体" w:hAnsi="宋体" w:eastAsia="宋体" w:cs="宋体"/>
          <w:snapToGrid w:val="0"/>
          <w:color w:val="auto"/>
          <w:spacing w:val="-1"/>
          <w:kern w:val="0"/>
          <w:sz w:val="28"/>
          <w:szCs w:val="28"/>
          <w:highlight w:val="none"/>
          <w:lang w:val="en-US" w:eastAsia="zh-CN" w:bidi="ar-SA"/>
        </w:rPr>
        <w:t>（2）参与竞选的分包商应已纳入我司《合格分包商名录库》。</w:t>
      </w:r>
    </w:p>
    <w:p w14:paraId="7F03817A">
      <w:pPr>
        <w:pStyle w:val="2"/>
        <w:keepNext w:val="0"/>
        <w:keepLines w:val="0"/>
        <w:pageBreakBefore w:val="0"/>
        <w:kinsoku/>
        <w:wordWrap/>
        <w:overflowPunct/>
        <w:topLinePunct w:val="0"/>
        <w:bidi w:val="0"/>
        <w:spacing w:before="211" w:line="360" w:lineRule="auto"/>
        <w:ind w:firstLine="556" w:firstLineChars="2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2、供应商应具备下列条件（由供应商自行承诺，提供承诺书并加盖</w:t>
      </w:r>
      <w:r>
        <w:rPr>
          <w:rFonts w:hint="eastAsia" w:cs="宋体"/>
          <w:color w:val="auto"/>
          <w:spacing w:val="-1"/>
          <w:highlight w:val="none"/>
          <w:lang w:val="en-US" w:eastAsia="zh-CN"/>
        </w:rPr>
        <w:t>企业公</w:t>
      </w:r>
      <w:r>
        <w:rPr>
          <w:rFonts w:hint="eastAsia" w:ascii="宋体" w:hAnsi="宋体" w:eastAsia="宋体" w:cs="宋体"/>
          <w:color w:val="auto"/>
          <w:spacing w:val="-1"/>
          <w:highlight w:val="none"/>
          <w:lang w:val="en-US" w:eastAsia="zh-CN"/>
        </w:rPr>
        <w:t>章）：</w:t>
      </w:r>
    </w:p>
    <w:p w14:paraId="76975812">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（1）具有独立承担民事责任的能力；</w:t>
      </w:r>
    </w:p>
    <w:p w14:paraId="19123978">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（2）有依法缴纳税收和社会保障资金的良好记录；</w:t>
      </w:r>
    </w:p>
    <w:p w14:paraId="376F974C">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（3）履行合同所必需的车辆、场所资源及人员管理能力、管理制度和安全体系</w:t>
      </w:r>
      <w:r>
        <w:rPr>
          <w:rFonts w:hint="eastAsia" w:cs="宋体"/>
          <w:color w:val="auto"/>
          <w:spacing w:val="-1"/>
          <w:highlight w:val="none"/>
          <w:lang w:val="en-US" w:eastAsia="zh-CN"/>
        </w:rPr>
        <w:t>、</w:t>
      </w:r>
      <w:r>
        <w:rPr>
          <w:rFonts w:hint="eastAsia" w:ascii="宋体" w:hAnsi="宋体" w:eastAsia="宋体" w:cs="宋体"/>
          <w:color w:val="auto"/>
          <w:spacing w:val="-1"/>
          <w:highlight w:val="none"/>
          <w:lang w:val="en-US" w:eastAsia="zh-CN"/>
        </w:rPr>
        <w:t>应急预案；</w:t>
      </w:r>
    </w:p>
    <w:p w14:paraId="6A764FED">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（4）参加采购活动前三年内，在经营活动中没有重大违法记录</w:t>
      </w:r>
    </w:p>
    <w:p w14:paraId="7DA23A2A">
      <w:pPr>
        <w:pStyle w:val="2"/>
        <w:keepNext w:val="0"/>
        <w:keepLines w:val="0"/>
        <w:pageBreakBefore w:val="0"/>
        <w:kinsoku/>
        <w:wordWrap/>
        <w:overflowPunct/>
        <w:topLinePunct w:val="0"/>
        <w:bidi w:val="0"/>
        <w:spacing w:before="211" w:line="360" w:lineRule="auto"/>
        <w:ind w:firstLine="278" w:firstLineChars="10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（5）法律、行政法规规定的其他条件。</w:t>
      </w:r>
    </w:p>
    <w:p w14:paraId="6A75DB59">
      <w:pPr>
        <w:pStyle w:val="2"/>
        <w:keepNext w:val="0"/>
        <w:keepLines w:val="0"/>
        <w:pageBreakBefore w:val="0"/>
        <w:kinsoku/>
        <w:wordWrap/>
        <w:overflowPunct/>
        <w:topLinePunct w:val="0"/>
        <w:bidi w:val="0"/>
        <w:spacing w:before="211" w:line="360" w:lineRule="auto"/>
        <w:outlineLvl w:val="1"/>
        <w:rPr>
          <w:rFonts w:hint="eastAsia" w:ascii="宋体" w:hAnsi="宋体" w:eastAsia="宋体" w:cs="宋体"/>
          <w:b/>
          <w:bCs/>
          <w:color w:val="auto"/>
          <w:spacing w:val="-1"/>
          <w:highlight w:val="none"/>
          <w:lang w:val="en-US" w:eastAsia="zh-CN"/>
        </w:rPr>
      </w:pPr>
      <w:r>
        <w:rPr>
          <w:rFonts w:hint="eastAsia" w:ascii="宋体" w:hAnsi="宋体" w:eastAsia="宋体" w:cs="宋体"/>
          <w:b/>
          <w:bCs/>
          <w:color w:val="auto"/>
          <w:spacing w:val="-1"/>
          <w:highlight w:val="none"/>
          <w:lang w:val="en-US" w:eastAsia="zh-CN"/>
        </w:rPr>
        <w:t>五、投标报价</w:t>
      </w:r>
    </w:p>
    <w:p w14:paraId="6817789A">
      <w:pPr>
        <w:pStyle w:val="2"/>
        <w:keepNext w:val="0"/>
        <w:keepLines w:val="0"/>
        <w:pageBreakBefore w:val="0"/>
        <w:kinsoku/>
        <w:wordWrap/>
        <w:overflowPunct/>
        <w:topLinePunct w:val="0"/>
        <w:bidi w:val="0"/>
        <w:spacing w:before="211" w:line="360" w:lineRule="auto"/>
        <w:ind w:left="0" w:leftChars="0" w:firstLine="642" w:firstLineChars="230"/>
        <w:rPr>
          <w:rFonts w:hint="eastAsia" w:ascii="宋体" w:hAnsi="宋体" w:eastAsia="宋体" w:cs="宋体"/>
          <w:b/>
          <w:bCs/>
          <w:color w:val="auto"/>
          <w:spacing w:val="-1"/>
          <w:highlight w:val="none"/>
          <w:lang w:val="en-US" w:eastAsia="zh-CN"/>
        </w:rPr>
      </w:pPr>
      <w:r>
        <w:rPr>
          <w:rFonts w:hint="eastAsia" w:ascii="宋体" w:hAnsi="宋体" w:eastAsia="宋体" w:cs="宋体"/>
          <w:b/>
          <w:bCs/>
          <w:color w:val="auto"/>
          <w:spacing w:val="-1"/>
          <w:highlight w:val="none"/>
          <w:lang w:val="en-US" w:eastAsia="zh-CN"/>
        </w:rPr>
        <w:t>1、采用固定总价报价，且不超过投标限价。</w:t>
      </w:r>
    </w:p>
    <w:p w14:paraId="6B327B08">
      <w:pPr>
        <w:pStyle w:val="2"/>
        <w:keepNext w:val="0"/>
        <w:keepLines w:val="0"/>
        <w:pageBreakBefore w:val="0"/>
        <w:kinsoku/>
        <w:wordWrap/>
        <w:overflowPunct/>
        <w:topLinePunct w:val="0"/>
        <w:bidi w:val="0"/>
        <w:spacing w:before="211" w:line="360" w:lineRule="auto"/>
        <w:ind w:left="0" w:leftChars="0" w:firstLine="639" w:firstLineChars="230"/>
        <w:rPr>
          <w:rFonts w:hint="eastAsia" w:ascii="宋体" w:hAnsi="宋体" w:eastAsia="宋体" w:cs="宋体"/>
          <w:b w:val="0"/>
          <w:bCs w:val="0"/>
          <w:color w:val="auto"/>
          <w:spacing w:val="-1"/>
          <w:highlight w:val="none"/>
          <w:lang w:val="en-US" w:eastAsia="zh-CN"/>
        </w:rPr>
      </w:pPr>
      <w:r>
        <w:rPr>
          <w:rFonts w:hint="eastAsia" w:cs="宋体"/>
          <w:b w:val="0"/>
          <w:bCs w:val="0"/>
          <w:color w:val="auto"/>
          <w:spacing w:val="-1"/>
          <w:highlight w:val="none"/>
          <w:lang w:val="en-US" w:eastAsia="zh-CN"/>
        </w:rPr>
        <w:t>说明：报价</w:t>
      </w:r>
      <w:r>
        <w:rPr>
          <w:rFonts w:hint="eastAsia" w:ascii="宋体" w:hAnsi="宋体" w:eastAsia="宋体" w:cs="宋体"/>
          <w:b w:val="0"/>
          <w:bCs w:val="0"/>
          <w:color w:val="auto"/>
          <w:spacing w:val="-1"/>
          <w:highlight w:val="none"/>
          <w:lang w:val="en-US" w:eastAsia="zh-CN"/>
        </w:rPr>
        <w:t>包含完成本服务</w:t>
      </w:r>
      <w:r>
        <w:rPr>
          <w:rFonts w:hint="eastAsia" w:cs="宋体"/>
          <w:b w:val="0"/>
          <w:bCs w:val="0"/>
          <w:color w:val="auto"/>
          <w:spacing w:val="-1"/>
          <w:highlight w:val="none"/>
          <w:lang w:val="en-US" w:eastAsia="zh-CN"/>
        </w:rPr>
        <w:t>项目</w:t>
      </w:r>
      <w:r>
        <w:rPr>
          <w:rFonts w:hint="eastAsia" w:ascii="宋体" w:hAnsi="宋体" w:eastAsia="宋体" w:cs="宋体"/>
          <w:b w:val="0"/>
          <w:bCs w:val="0"/>
          <w:color w:val="auto"/>
          <w:spacing w:val="-1"/>
          <w:highlight w:val="none"/>
          <w:lang w:val="en-US" w:eastAsia="zh-CN"/>
        </w:rPr>
        <w:t>的全部费用（包含但不限于车辆使用费、燃油费、保险费、年检费、维修保养费以及专职司机薪资、保险等；办公场所、住宿场所的使用费用、床具设施、水、电、燃气、暖气以及设施维修等；后勤保障人员的工资薪金、保险等；相关的税费、利润和风险费等），不再额外记取任何费用。</w:t>
      </w:r>
    </w:p>
    <w:p w14:paraId="324BFD42">
      <w:pPr>
        <w:pStyle w:val="2"/>
        <w:keepNext w:val="0"/>
        <w:keepLines w:val="0"/>
        <w:pageBreakBefore w:val="0"/>
        <w:kinsoku/>
        <w:wordWrap/>
        <w:overflowPunct/>
        <w:topLinePunct w:val="0"/>
        <w:bidi w:val="0"/>
        <w:spacing w:before="211" w:line="360" w:lineRule="auto"/>
        <w:ind w:left="0" w:leftChars="0" w:firstLine="698" w:firstLineChars="250"/>
        <w:rPr>
          <w:rFonts w:hint="eastAsia" w:ascii="宋体" w:hAnsi="宋体" w:eastAsia="宋体" w:cs="宋体"/>
          <w:color w:val="auto"/>
          <w:spacing w:val="-1"/>
          <w:highlight w:val="none"/>
          <w:lang w:val="en-US" w:eastAsia="zh-CN"/>
        </w:rPr>
      </w:pPr>
      <w:r>
        <w:rPr>
          <w:rFonts w:hint="eastAsia" w:ascii="宋体" w:hAnsi="宋体" w:eastAsia="宋体" w:cs="宋体"/>
          <w:b/>
          <w:bCs/>
          <w:color w:val="auto"/>
          <w:spacing w:val="-1"/>
          <w:highlight w:val="none"/>
          <w:lang w:val="en-US" w:eastAsia="zh-CN"/>
        </w:rPr>
        <w:t>2、选取方式：</w:t>
      </w:r>
      <w:r>
        <w:rPr>
          <w:rFonts w:hint="eastAsia" w:ascii="宋体" w:hAnsi="宋体" w:eastAsia="宋体" w:cs="宋体"/>
          <w:b w:val="0"/>
          <w:bCs w:val="0"/>
          <w:color w:val="auto"/>
          <w:spacing w:val="-1"/>
          <w:highlight w:val="none"/>
          <w:lang w:val="en-US" w:eastAsia="zh-CN"/>
        </w:rPr>
        <w:t>竞价</w:t>
      </w:r>
      <w:r>
        <w:rPr>
          <w:rFonts w:hint="eastAsia" w:ascii="宋体" w:hAnsi="宋体" w:eastAsia="宋体" w:cs="宋体"/>
          <w:b/>
          <w:bCs/>
          <w:color w:val="auto"/>
          <w:spacing w:val="-1"/>
          <w:highlight w:val="none"/>
          <w:lang w:val="en-US" w:eastAsia="zh-CN"/>
        </w:rPr>
        <w:t>。</w:t>
      </w:r>
    </w:p>
    <w:p w14:paraId="065D4959">
      <w:pPr>
        <w:pStyle w:val="2"/>
        <w:keepNext w:val="0"/>
        <w:keepLines w:val="0"/>
        <w:pageBreakBefore w:val="0"/>
        <w:kinsoku/>
        <w:wordWrap/>
        <w:overflowPunct/>
        <w:topLinePunct w:val="0"/>
        <w:bidi w:val="0"/>
        <w:spacing w:before="211" w:line="360" w:lineRule="auto"/>
        <w:ind w:left="0" w:leftChars="0" w:firstLine="698" w:firstLineChars="250"/>
        <w:rPr>
          <w:rFonts w:hint="default" w:ascii="宋体" w:hAnsi="宋体" w:eastAsia="宋体" w:cs="宋体"/>
          <w:b w:val="0"/>
          <w:bCs w:val="0"/>
          <w:color w:val="auto"/>
          <w:spacing w:val="-1"/>
          <w:sz w:val="28"/>
          <w:szCs w:val="28"/>
          <w:highlight w:val="none"/>
          <w:u w:val="none"/>
          <w:lang w:val="en-US" w:eastAsia="zh-CN"/>
        </w:rPr>
      </w:pPr>
      <w:r>
        <w:rPr>
          <w:rFonts w:hint="eastAsia" w:ascii="宋体" w:hAnsi="宋体" w:eastAsia="宋体" w:cs="宋体"/>
          <w:b/>
          <w:bCs/>
          <w:color w:val="auto"/>
          <w:spacing w:val="-1"/>
          <w:highlight w:val="none"/>
          <w:lang w:val="en-US" w:eastAsia="zh-CN"/>
        </w:rPr>
        <w:t>3、延期费用：</w:t>
      </w:r>
      <w:r>
        <w:rPr>
          <w:rFonts w:hint="eastAsia" w:ascii="宋体" w:hAnsi="宋体" w:eastAsia="宋体" w:cs="宋体"/>
          <w:b w:val="0"/>
          <w:bCs w:val="0"/>
          <w:color w:val="auto"/>
          <w:spacing w:val="-1"/>
          <w:highlight w:val="none"/>
          <w:lang w:val="en-US" w:eastAsia="zh-CN"/>
        </w:rPr>
        <w:t>服务期届满，甲方书面提出要求延长服务期限时</w:t>
      </w:r>
      <w:r>
        <w:rPr>
          <w:rFonts w:hint="eastAsia" w:cs="宋体"/>
          <w:b w:val="0"/>
          <w:bCs w:val="0"/>
          <w:color w:val="auto"/>
          <w:spacing w:val="-1"/>
          <w:highlight w:val="none"/>
          <w:lang w:val="en-US" w:eastAsia="zh-CN"/>
        </w:rPr>
        <w:t>，</w:t>
      </w:r>
      <w:r>
        <w:rPr>
          <w:rFonts w:hint="eastAsia" w:cs="宋体"/>
          <w:b w:val="0"/>
          <w:bCs w:val="0"/>
          <w:color w:val="auto"/>
          <w:spacing w:val="-1"/>
          <w:sz w:val="28"/>
          <w:szCs w:val="28"/>
          <w:highlight w:val="none"/>
          <w:u w:val="none"/>
          <w:lang w:val="en-US" w:eastAsia="zh-CN"/>
        </w:rPr>
        <w:t>延期服务费（元/天）=（中标价</w:t>
      </w:r>
      <w:r>
        <w:rPr>
          <w:rFonts w:hint="eastAsia" w:ascii="Arial" w:hAnsi="Arial" w:cs="Arial"/>
          <w:b w:val="0"/>
          <w:bCs w:val="0"/>
          <w:color w:val="auto"/>
          <w:spacing w:val="-1"/>
          <w:sz w:val="28"/>
          <w:szCs w:val="28"/>
          <w:highlight w:val="none"/>
          <w:u w:val="none"/>
          <w:lang w:val="en-US" w:eastAsia="zh-CN"/>
        </w:rPr>
        <w:t>/</w:t>
      </w:r>
      <w:r>
        <w:rPr>
          <w:rFonts w:hint="eastAsia" w:cs="宋体"/>
          <w:b w:val="0"/>
          <w:bCs w:val="0"/>
          <w:color w:val="auto"/>
          <w:spacing w:val="-1"/>
          <w:sz w:val="28"/>
          <w:szCs w:val="28"/>
          <w:highlight w:val="none"/>
          <w:u w:val="none"/>
          <w:lang w:val="en-US" w:eastAsia="zh-CN"/>
        </w:rPr>
        <w:t>365</w:t>
      </w:r>
      <w:r>
        <w:rPr>
          <w:rFonts w:hint="eastAsia" w:ascii="宋体" w:hAnsi="宋体" w:eastAsia="宋体" w:cs="宋体"/>
          <w:b w:val="0"/>
          <w:bCs w:val="0"/>
          <w:color w:val="auto"/>
          <w:spacing w:val="-1"/>
          <w:sz w:val="28"/>
          <w:szCs w:val="28"/>
          <w:highlight w:val="none"/>
          <w:u w:val="none"/>
          <w:lang w:val="en-US" w:eastAsia="zh-CN"/>
        </w:rPr>
        <w:t>天</w:t>
      </w:r>
      <w:r>
        <w:rPr>
          <w:rFonts w:hint="eastAsia" w:cs="宋体"/>
          <w:b w:val="0"/>
          <w:bCs w:val="0"/>
          <w:color w:val="auto"/>
          <w:spacing w:val="-1"/>
          <w:sz w:val="28"/>
          <w:szCs w:val="28"/>
          <w:highlight w:val="none"/>
          <w:u w:val="none"/>
          <w:lang w:val="en-US" w:eastAsia="zh-CN"/>
        </w:rPr>
        <w:t>）*实际延期服务天数</w:t>
      </w:r>
      <w:r>
        <w:rPr>
          <w:rFonts w:hint="eastAsia" w:ascii="宋体" w:hAnsi="宋体" w:eastAsia="宋体" w:cs="宋体"/>
          <w:b w:val="0"/>
          <w:bCs w:val="0"/>
          <w:color w:val="auto"/>
          <w:spacing w:val="-1"/>
          <w:sz w:val="28"/>
          <w:szCs w:val="28"/>
          <w:highlight w:val="none"/>
          <w:u w:val="none"/>
          <w:lang w:val="en-US" w:eastAsia="zh-CN"/>
        </w:rPr>
        <w:t>。</w:t>
      </w:r>
    </w:p>
    <w:p w14:paraId="168D0BD0">
      <w:pPr>
        <w:pStyle w:val="2"/>
        <w:keepNext w:val="0"/>
        <w:keepLines w:val="0"/>
        <w:pageBreakBefore w:val="0"/>
        <w:kinsoku/>
        <w:wordWrap/>
        <w:overflowPunct/>
        <w:topLinePunct w:val="0"/>
        <w:bidi w:val="0"/>
        <w:spacing w:before="211" w:line="360" w:lineRule="auto"/>
        <w:outlineLvl w:val="1"/>
        <w:rPr>
          <w:rFonts w:hint="eastAsia" w:ascii="宋体" w:hAnsi="宋体" w:eastAsia="宋体" w:cs="宋体"/>
          <w:b/>
          <w:bCs/>
          <w:color w:val="auto"/>
          <w:spacing w:val="-7"/>
          <w:highlight w:val="none"/>
        </w:rPr>
      </w:pPr>
      <w:r>
        <w:rPr>
          <w:rFonts w:hint="eastAsia" w:ascii="宋体" w:hAnsi="宋体" w:eastAsia="宋体" w:cs="宋体"/>
          <w:b/>
          <w:bCs/>
          <w:color w:val="auto"/>
          <w:spacing w:val="-7"/>
          <w:highlight w:val="none"/>
          <w:lang w:val="en-US" w:eastAsia="zh-CN"/>
        </w:rPr>
        <w:t>六、</w:t>
      </w:r>
      <w:r>
        <w:rPr>
          <w:rFonts w:hint="eastAsia" w:ascii="宋体" w:hAnsi="宋体" w:eastAsia="宋体" w:cs="宋体"/>
          <w:b/>
          <w:bCs/>
          <w:color w:val="auto"/>
          <w:spacing w:val="-7"/>
          <w:highlight w:val="none"/>
        </w:rPr>
        <w:t>‌支付方式‌：</w:t>
      </w:r>
    </w:p>
    <w:p w14:paraId="6AC9DD64">
      <w:pPr>
        <w:pStyle w:val="2"/>
        <w:keepNext w:val="0"/>
        <w:keepLines w:val="0"/>
        <w:pageBreakBefore w:val="0"/>
        <w:kinsoku/>
        <w:wordWrap/>
        <w:overflowPunct/>
        <w:topLinePunct w:val="0"/>
        <w:bidi w:val="0"/>
        <w:spacing w:before="213" w:line="360" w:lineRule="auto"/>
        <w:ind w:right="98" w:firstLine="683"/>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1、</w:t>
      </w:r>
      <w:r>
        <w:rPr>
          <w:rFonts w:hint="eastAsia" w:ascii="宋体" w:hAnsi="宋体" w:eastAsia="宋体" w:cs="宋体"/>
          <w:color w:val="auto"/>
          <w:spacing w:val="-2"/>
          <w:highlight w:val="none"/>
          <w:lang w:val="en-US" w:eastAsia="zh-CN"/>
        </w:rPr>
        <w:t>按季度支付</w:t>
      </w:r>
      <w:r>
        <w:rPr>
          <w:rFonts w:hint="eastAsia" w:cs="宋体"/>
          <w:color w:val="auto"/>
          <w:spacing w:val="-2"/>
          <w:highlight w:val="none"/>
          <w:lang w:val="en-US" w:eastAsia="zh-CN"/>
        </w:rPr>
        <w:t>，每季度支付合同总价的</w:t>
      </w:r>
      <w:r>
        <w:rPr>
          <w:rFonts w:hint="eastAsia" w:ascii="宋体" w:hAnsi="宋体" w:eastAsia="宋体" w:cs="宋体"/>
          <w:color w:val="auto"/>
          <w:spacing w:val="-2"/>
          <w:highlight w:val="none"/>
          <w:lang w:val="en-US" w:eastAsia="zh-CN"/>
        </w:rPr>
        <w:t>25%</w:t>
      </w:r>
      <w:r>
        <w:rPr>
          <w:rFonts w:hint="eastAsia" w:cs="宋体"/>
          <w:color w:val="auto"/>
          <w:spacing w:val="-2"/>
          <w:highlight w:val="none"/>
          <w:lang w:val="en-US" w:eastAsia="zh-CN"/>
        </w:rPr>
        <w:t>，</w:t>
      </w:r>
      <w:r>
        <w:rPr>
          <w:rFonts w:hint="eastAsia" w:ascii="宋体" w:hAnsi="宋体" w:eastAsia="宋体" w:cs="宋体"/>
          <w:color w:val="auto"/>
          <w:spacing w:val="-5"/>
          <w:highlight w:val="none"/>
          <w:lang w:val="en-US" w:eastAsia="zh-CN"/>
        </w:rPr>
        <w:t>下一季度首月内支付上一季度服务费用，支付前乙方需向甲方提供合格的增值税专用发票</w:t>
      </w:r>
      <w:r>
        <w:rPr>
          <w:rFonts w:hint="eastAsia" w:cs="宋体"/>
          <w:color w:val="auto"/>
          <w:spacing w:val="-5"/>
          <w:highlight w:val="none"/>
          <w:lang w:val="en-US" w:eastAsia="zh-CN"/>
        </w:rPr>
        <w:t>。</w:t>
      </w:r>
    </w:p>
    <w:p w14:paraId="56612640">
      <w:pPr>
        <w:pStyle w:val="2"/>
        <w:keepNext w:val="0"/>
        <w:keepLines w:val="0"/>
        <w:pageBreakBefore w:val="0"/>
        <w:kinsoku/>
        <w:wordWrap/>
        <w:overflowPunct/>
        <w:topLinePunct w:val="0"/>
        <w:bidi w:val="0"/>
        <w:spacing w:before="216" w:line="360" w:lineRule="auto"/>
        <w:ind w:left="3" w:right="100" w:firstLine="662"/>
        <w:rPr>
          <w:rFonts w:hint="eastAsia" w:ascii="宋体" w:hAnsi="宋体" w:eastAsia="宋体" w:cs="宋体"/>
          <w:color w:val="auto"/>
          <w:highlight w:val="none"/>
        </w:rPr>
      </w:pPr>
      <w:r>
        <w:rPr>
          <w:rFonts w:hint="eastAsia" w:ascii="宋体" w:hAnsi="宋体" w:eastAsia="宋体" w:cs="宋体"/>
          <w:color w:val="auto"/>
          <w:spacing w:val="-5"/>
          <w:highlight w:val="none"/>
          <w:lang w:val="en-US" w:eastAsia="zh-CN"/>
        </w:rPr>
        <w:t>2</w:t>
      </w:r>
      <w:r>
        <w:rPr>
          <w:rFonts w:hint="eastAsia" w:ascii="宋体" w:hAnsi="宋体" w:eastAsia="宋体" w:cs="宋体"/>
          <w:color w:val="auto"/>
          <w:spacing w:val="-5"/>
          <w:highlight w:val="none"/>
        </w:rPr>
        <w:t>、在合同履行期间，如遇国家的税率政策调整，合同的不含税价格不</w:t>
      </w:r>
      <w:r>
        <w:rPr>
          <w:rFonts w:hint="eastAsia" w:ascii="宋体" w:hAnsi="宋体" w:eastAsia="宋体" w:cs="宋体"/>
          <w:color w:val="auto"/>
          <w:highlight w:val="none"/>
        </w:rPr>
        <w:t>因国家税率变化而变化，合同税率按以下说明</w:t>
      </w:r>
      <w:r>
        <w:rPr>
          <w:rFonts w:hint="eastAsia" w:ascii="宋体" w:hAnsi="宋体" w:eastAsia="宋体" w:cs="宋体"/>
          <w:color w:val="auto"/>
          <w:spacing w:val="-1"/>
          <w:highlight w:val="none"/>
        </w:rPr>
        <w:t>执行：以是否开具增值税专</w:t>
      </w:r>
      <w:r>
        <w:rPr>
          <w:rFonts w:hint="eastAsia" w:ascii="宋体" w:hAnsi="宋体" w:eastAsia="宋体" w:cs="宋体"/>
          <w:color w:val="auto"/>
          <w:highlight w:val="none"/>
        </w:rPr>
        <w:t>票为界，已开具发票的按已开票的票面执</w:t>
      </w:r>
      <w:r>
        <w:rPr>
          <w:rFonts w:hint="eastAsia" w:ascii="宋体" w:hAnsi="宋体" w:eastAsia="宋体" w:cs="宋体"/>
          <w:color w:val="auto"/>
          <w:spacing w:val="-1"/>
          <w:highlight w:val="none"/>
        </w:rPr>
        <w:t>行，未开具发票的工程执行</w:t>
      </w:r>
      <w:r>
        <w:rPr>
          <w:rFonts w:hint="eastAsia" w:ascii="宋体" w:hAnsi="宋体" w:eastAsia="宋体" w:cs="宋体"/>
          <w:color w:val="auto"/>
          <w:spacing w:val="-2"/>
          <w:highlight w:val="none"/>
        </w:rPr>
        <w:t>新的增值税税率。</w:t>
      </w:r>
    </w:p>
    <w:p w14:paraId="7B6C9256">
      <w:pPr>
        <w:pStyle w:val="2"/>
        <w:keepNext w:val="0"/>
        <w:keepLines w:val="0"/>
        <w:pageBreakBefore w:val="0"/>
        <w:kinsoku/>
        <w:wordWrap/>
        <w:overflowPunct/>
        <w:topLinePunct w:val="0"/>
        <w:bidi w:val="0"/>
        <w:spacing w:before="211" w:line="360" w:lineRule="auto"/>
        <w:outlineLvl w:val="1"/>
        <w:rPr>
          <w:rFonts w:hint="eastAsia" w:ascii="宋体" w:hAnsi="宋体" w:eastAsia="宋体" w:cs="宋体"/>
          <w:b/>
          <w:bCs/>
          <w:color w:val="auto"/>
          <w:spacing w:val="-1"/>
          <w:highlight w:val="none"/>
          <w:lang w:val="en-US" w:eastAsia="zh-CN"/>
        </w:rPr>
      </w:pPr>
      <w:r>
        <w:rPr>
          <w:rFonts w:hint="eastAsia" w:ascii="宋体" w:hAnsi="宋体" w:eastAsia="宋体" w:cs="宋体"/>
          <w:b/>
          <w:bCs/>
          <w:color w:val="auto"/>
          <w:spacing w:val="-1"/>
          <w:highlight w:val="none"/>
          <w:lang w:val="en-US" w:eastAsia="zh-CN"/>
        </w:rPr>
        <w:t>七、其他</w:t>
      </w:r>
    </w:p>
    <w:p w14:paraId="08E3126A">
      <w:pPr>
        <w:pStyle w:val="2"/>
        <w:keepNext w:val="0"/>
        <w:keepLines w:val="0"/>
        <w:pageBreakBefore w:val="0"/>
        <w:kinsoku/>
        <w:wordWrap/>
        <w:overflowPunct/>
        <w:topLinePunct w:val="0"/>
        <w:bidi w:val="0"/>
        <w:spacing w:before="211" w:line="360" w:lineRule="auto"/>
        <w:ind w:firstLine="556" w:firstLineChars="200"/>
        <w:outlineLvl w:val="1"/>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val="en-US" w:eastAsia="zh-CN"/>
        </w:rPr>
        <w:t>项目采购人与中选人签订合同之前，将对中选人是否满足有关报名条件进行实质性核对。若发现中选</w:t>
      </w:r>
      <w:r>
        <w:rPr>
          <w:rFonts w:hint="eastAsia" w:cs="宋体"/>
          <w:color w:val="auto"/>
          <w:spacing w:val="-1"/>
          <w:highlight w:val="none"/>
          <w:lang w:val="en-US" w:eastAsia="zh-CN"/>
        </w:rPr>
        <w:t>人</w:t>
      </w:r>
      <w:r>
        <w:rPr>
          <w:rFonts w:hint="eastAsia" w:ascii="宋体" w:hAnsi="宋体" w:eastAsia="宋体" w:cs="宋体"/>
          <w:color w:val="auto"/>
          <w:spacing w:val="-1"/>
          <w:highlight w:val="none"/>
          <w:lang w:val="en-US" w:eastAsia="zh-CN"/>
        </w:rPr>
        <w:t>未满足本公告全部报名条件或者存在应当回避情形的，将及时向相关管部门举报，经查证属实的，中选结果和《成交通知书》无效，并按有关规定对</w:t>
      </w:r>
      <w:r>
        <w:rPr>
          <w:rFonts w:hint="eastAsia" w:cs="宋体"/>
          <w:color w:val="auto"/>
          <w:spacing w:val="-1"/>
          <w:highlight w:val="none"/>
          <w:lang w:val="en-US" w:eastAsia="zh-CN"/>
        </w:rPr>
        <w:t>该</w:t>
      </w:r>
      <w:r>
        <w:rPr>
          <w:rFonts w:hint="eastAsia" w:ascii="宋体" w:hAnsi="宋体" w:eastAsia="宋体" w:cs="宋体"/>
          <w:color w:val="auto"/>
          <w:spacing w:val="-1"/>
          <w:highlight w:val="none"/>
          <w:lang w:val="en-US" w:eastAsia="zh-CN"/>
        </w:rPr>
        <w:t>供应商进行处理。</w:t>
      </w:r>
    </w:p>
    <w:p w14:paraId="24669079">
      <w:pPr>
        <w:keepNext w:val="0"/>
        <w:keepLines w:val="0"/>
        <w:pageBreakBefore w:val="0"/>
        <w:kinsoku/>
        <w:wordWrap/>
        <w:overflowPunct/>
        <w:topLinePunct w:val="0"/>
        <w:bidi w:val="0"/>
        <w:rPr>
          <w:rFonts w:hint="eastAsia" w:ascii="宋体" w:hAnsi="宋体" w:eastAsia="宋体" w:cs="宋体"/>
          <w:color w:val="auto"/>
          <w:highlight w:val="none"/>
          <w:lang w:val="en-US" w:eastAsia="zh-CN"/>
        </w:rPr>
      </w:pPr>
    </w:p>
    <w:p w14:paraId="44DBCDF0">
      <w:pPr>
        <w:pStyle w:val="2"/>
        <w:keepNext w:val="0"/>
        <w:keepLines w:val="0"/>
        <w:pageBreakBefore w:val="0"/>
        <w:kinsoku/>
        <w:wordWrap/>
        <w:overflowPunct/>
        <w:topLinePunct w:val="0"/>
        <w:bidi w:val="0"/>
        <w:spacing w:before="92" w:line="360" w:lineRule="auto"/>
        <w:outlineLvl w:val="1"/>
        <w:rPr>
          <w:rFonts w:hint="eastAsia" w:ascii="宋体" w:hAnsi="宋体" w:eastAsia="宋体" w:cs="宋体"/>
          <w:color w:val="auto"/>
          <w:highlight w:val="none"/>
        </w:rPr>
      </w:pPr>
      <w:r>
        <w:rPr>
          <w:rFonts w:hint="eastAsia" w:ascii="宋体" w:hAnsi="宋体" w:eastAsia="宋体" w:cs="宋体"/>
          <w:b/>
          <w:bCs/>
          <w:color w:val="auto"/>
          <w:spacing w:val="-3"/>
          <w:highlight w:val="none"/>
          <w:lang w:val="en-US" w:eastAsia="zh-CN"/>
        </w:rPr>
        <w:t>八</w:t>
      </w:r>
      <w:r>
        <w:rPr>
          <w:rFonts w:hint="eastAsia" w:ascii="宋体" w:hAnsi="宋体" w:eastAsia="宋体" w:cs="宋体"/>
          <w:b/>
          <w:bCs/>
          <w:color w:val="auto"/>
          <w:spacing w:val="-3"/>
          <w:highlight w:val="none"/>
        </w:rPr>
        <w:t>、比选文件的获取与竞选文件的递交</w:t>
      </w:r>
    </w:p>
    <w:p w14:paraId="206FC982">
      <w:pPr>
        <w:pStyle w:val="2"/>
        <w:keepNext w:val="0"/>
        <w:keepLines w:val="0"/>
        <w:pageBreakBefore w:val="0"/>
        <w:kinsoku/>
        <w:wordWrap/>
        <w:overflowPunct/>
        <w:topLinePunct w:val="0"/>
        <w:bidi w:val="0"/>
        <w:spacing w:before="211" w:line="360" w:lineRule="auto"/>
        <w:ind w:firstLine="560" w:firstLineChars="200"/>
        <w:outlineLvl w:val="1"/>
        <w:rPr>
          <w:rFonts w:hint="eastAsia" w:ascii="宋体" w:hAnsi="宋体" w:eastAsia="宋体" w:cs="宋体"/>
          <w:color w:val="auto"/>
          <w:spacing w:val="-1"/>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获取时间：</w:t>
      </w:r>
      <w:r>
        <w:rPr>
          <w:rFonts w:hint="eastAsia" w:ascii="宋体" w:hAnsi="宋体" w:eastAsia="宋体" w:cs="宋体"/>
          <w:color w:val="auto"/>
          <w:spacing w:val="-1"/>
          <w:highlight w:val="none"/>
          <w:lang w:val="en-US" w:eastAsia="zh-CN"/>
        </w:rPr>
        <w:t>竞争性比选公告发出之日起至2025年</w:t>
      </w:r>
      <w:r>
        <w:rPr>
          <w:rFonts w:hint="eastAsia" w:cs="宋体"/>
          <w:color w:val="auto"/>
          <w:spacing w:val="-1"/>
          <w:highlight w:val="none"/>
          <w:lang w:val="en-US" w:eastAsia="zh-CN"/>
        </w:rPr>
        <w:t>04</w:t>
      </w:r>
      <w:r>
        <w:rPr>
          <w:rFonts w:hint="eastAsia" w:ascii="宋体" w:hAnsi="宋体" w:eastAsia="宋体" w:cs="宋体"/>
          <w:color w:val="auto"/>
          <w:spacing w:val="-1"/>
          <w:highlight w:val="none"/>
          <w:lang w:val="en-US" w:eastAsia="zh-CN"/>
        </w:rPr>
        <w:t>月</w:t>
      </w:r>
      <w:r>
        <w:rPr>
          <w:rFonts w:hint="eastAsia" w:cs="宋体"/>
          <w:color w:val="auto"/>
          <w:spacing w:val="-1"/>
          <w:highlight w:val="none"/>
          <w:lang w:val="en-US" w:eastAsia="zh-CN"/>
        </w:rPr>
        <w:t>25</w:t>
      </w:r>
      <w:r>
        <w:rPr>
          <w:rFonts w:hint="eastAsia" w:ascii="宋体" w:hAnsi="宋体" w:eastAsia="宋体" w:cs="宋体"/>
          <w:color w:val="auto"/>
          <w:spacing w:val="-1"/>
          <w:highlight w:val="none"/>
          <w:lang w:val="en-US" w:eastAsia="zh-CN"/>
        </w:rPr>
        <w:t>日1</w:t>
      </w:r>
      <w:r>
        <w:rPr>
          <w:rFonts w:hint="eastAsia" w:cs="宋体"/>
          <w:color w:val="auto"/>
          <w:spacing w:val="-1"/>
          <w:highlight w:val="none"/>
          <w:lang w:val="en-US" w:eastAsia="zh-CN"/>
        </w:rPr>
        <w:t>7</w:t>
      </w:r>
      <w:r>
        <w:rPr>
          <w:rFonts w:hint="eastAsia" w:ascii="宋体" w:hAnsi="宋体" w:eastAsia="宋体" w:cs="宋体"/>
          <w:color w:val="auto"/>
          <w:spacing w:val="-1"/>
          <w:highlight w:val="none"/>
          <w:lang w:val="en-US" w:eastAsia="zh-CN"/>
        </w:rPr>
        <w:t>时00分止</w:t>
      </w:r>
      <w:r>
        <w:rPr>
          <w:rFonts w:hint="eastAsia" w:cs="宋体"/>
          <w:color w:val="auto"/>
          <w:spacing w:val="-1"/>
          <w:highlight w:val="none"/>
          <w:lang w:val="en-US" w:eastAsia="zh-CN"/>
        </w:rPr>
        <w:t>，重庆市建筑科学研究院有限公司网站下载（网址：http://www.cqsjky.com/）。</w:t>
      </w:r>
    </w:p>
    <w:p w14:paraId="5BB12A27">
      <w:pPr>
        <w:pStyle w:val="2"/>
        <w:keepNext w:val="0"/>
        <w:keepLines w:val="0"/>
        <w:pageBreakBefore w:val="0"/>
        <w:kinsoku/>
        <w:wordWrap/>
        <w:overflowPunct/>
        <w:topLinePunct w:val="0"/>
        <w:bidi w:val="0"/>
        <w:spacing w:before="91" w:line="360" w:lineRule="auto"/>
        <w:ind w:firstLine="540" w:firstLineChars="200"/>
        <w:rPr>
          <w:rFonts w:hint="eastAsia" w:ascii="宋体" w:hAnsi="宋体" w:eastAsia="宋体" w:cs="宋体"/>
          <w:color w:val="auto"/>
          <w:spacing w:val="-1"/>
          <w:highlight w:val="none"/>
        </w:rPr>
      </w:pPr>
      <w:r>
        <w:rPr>
          <w:rFonts w:hint="eastAsia" w:ascii="宋体" w:hAnsi="宋体" w:eastAsia="宋体" w:cs="宋体"/>
          <w:color w:val="auto"/>
          <w:spacing w:val="-5"/>
          <w:highlight w:val="none"/>
          <w:lang w:val="en-US" w:eastAsia="zh-CN"/>
        </w:rPr>
        <w:t>2</w:t>
      </w:r>
      <w:r>
        <w:rPr>
          <w:rFonts w:hint="eastAsia" w:ascii="宋体" w:hAnsi="宋体" w:eastAsia="宋体" w:cs="宋体"/>
          <w:color w:val="auto"/>
          <w:spacing w:val="-5"/>
          <w:highlight w:val="none"/>
        </w:rPr>
        <w:t>、凡有意参加者，请将营业执照、法定代表人授权委托</w:t>
      </w:r>
      <w:r>
        <w:rPr>
          <w:rFonts w:hint="eastAsia" w:ascii="宋体" w:hAnsi="宋体" w:eastAsia="宋体" w:cs="宋体"/>
          <w:color w:val="auto"/>
          <w:spacing w:val="-6"/>
          <w:highlight w:val="none"/>
        </w:rPr>
        <w:t>书</w:t>
      </w:r>
      <w:r>
        <w:rPr>
          <w:rFonts w:hint="eastAsia" w:ascii="宋体" w:hAnsi="宋体" w:eastAsia="宋体" w:cs="宋体"/>
          <w:color w:val="auto"/>
          <w:spacing w:val="-11"/>
          <w:highlight w:val="none"/>
        </w:rPr>
        <w:t>和“比选回执</w:t>
      </w:r>
      <w:r>
        <w:rPr>
          <w:rFonts w:hint="eastAsia" w:ascii="宋体" w:hAnsi="宋体" w:eastAsia="宋体" w:cs="宋体"/>
          <w:color w:val="auto"/>
          <w:spacing w:val="-103"/>
          <w:highlight w:val="none"/>
        </w:rPr>
        <w:t xml:space="preserve"> </w:t>
      </w:r>
      <w:r>
        <w:rPr>
          <w:rFonts w:hint="eastAsia" w:ascii="宋体" w:hAnsi="宋体" w:eastAsia="宋体" w:cs="宋体"/>
          <w:color w:val="auto"/>
          <w:spacing w:val="-11"/>
          <w:highlight w:val="none"/>
        </w:rPr>
        <w:t>”</w:t>
      </w:r>
      <w:r>
        <w:rPr>
          <w:rFonts w:hint="eastAsia" w:ascii="宋体" w:hAnsi="宋体" w:eastAsia="宋体" w:cs="宋体"/>
          <w:color w:val="auto"/>
          <w:spacing w:val="-11"/>
          <w:highlight w:val="none"/>
          <w:lang w:eastAsia="zh-CN"/>
        </w:rPr>
        <w:t>（</w:t>
      </w:r>
      <w:r>
        <w:rPr>
          <w:rFonts w:hint="eastAsia" w:ascii="宋体" w:hAnsi="宋体" w:eastAsia="宋体" w:cs="宋体"/>
          <w:b/>
          <w:bCs/>
          <w:color w:val="auto"/>
          <w:spacing w:val="-11"/>
          <w:highlight w:val="none"/>
          <w:lang w:val="en-US" w:eastAsia="zh-CN"/>
        </w:rPr>
        <w:t>详见附件</w:t>
      </w:r>
      <w:r>
        <w:rPr>
          <w:rFonts w:hint="eastAsia" w:cs="宋体"/>
          <w:b/>
          <w:bCs/>
          <w:color w:val="auto"/>
          <w:spacing w:val="-11"/>
          <w:highlight w:val="none"/>
          <w:lang w:val="en-US" w:eastAsia="zh-CN"/>
        </w:rPr>
        <w:t>3</w:t>
      </w:r>
      <w:r>
        <w:rPr>
          <w:rFonts w:hint="eastAsia" w:ascii="宋体" w:hAnsi="宋体" w:eastAsia="宋体" w:cs="宋体"/>
          <w:color w:val="auto"/>
          <w:spacing w:val="-11"/>
          <w:highlight w:val="none"/>
          <w:lang w:val="en-US" w:eastAsia="zh-CN"/>
        </w:rPr>
        <w:t>）</w:t>
      </w:r>
      <w:r>
        <w:rPr>
          <w:rFonts w:hint="eastAsia" w:ascii="宋体" w:hAnsi="宋体" w:eastAsia="宋体" w:cs="宋体"/>
          <w:color w:val="auto"/>
          <w:spacing w:val="-11"/>
          <w:highlight w:val="none"/>
        </w:rPr>
        <w:t>的盖章扫描件于北京</w:t>
      </w:r>
      <w:r>
        <w:rPr>
          <w:rFonts w:hint="eastAsia" w:ascii="宋体" w:hAnsi="宋体" w:eastAsia="宋体" w:cs="宋体"/>
          <w:color w:val="auto"/>
          <w:spacing w:val="-5"/>
          <w:highlight w:val="none"/>
        </w:rPr>
        <w:t>时间</w:t>
      </w:r>
      <w:r>
        <w:rPr>
          <w:rFonts w:hint="eastAsia" w:ascii="宋体" w:hAnsi="宋体" w:eastAsia="宋体" w:cs="宋体"/>
          <w:color w:val="auto"/>
          <w:spacing w:val="-5"/>
          <w:highlight w:val="none"/>
          <w:lang w:val="en-US" w:eastAsia="zh-CN"/>
        </w:rPr>
        <w:t>2025</w:t>
      </w:r>
      <w:r>
        <w:rPr>
          <w:rFonts w:hint="eastAsia" w:ascii="宋体" w:hAnsi="宋体" w:eastAsia="宋体" w:cs="宋体"/>
          <w:color w:val="auto"/>
          <w:spacing w:val="-5"/>
          <w:highlight w:val="none"/>
        </w:rPr>
        <w:t>年</w:t>
      </w:r>
      <w:r>
        <w:rPr>
          <w:rFonts w:hint="eastAsia" w:ascii="宋体" w:hAnsi="宋体" w:eastAsia="宋体" w:cs="宋体"/>
          <w:color w:val="auto"/>
          <w:spacing w:val="-5"/>
          <w:highlight w:val="none"/>
          <w:lang w:val="en-US" w:eastAsia="zh-CN"/>
        </w:rPr>
        <w:t>04</w:t>
      </w:r>
      <w:r>
        <w:rPr>
          <w:rFonts w:hint="eastAsia" w:ascii="宋体" w:hAnsi="宋体" w:eastAsia="宋体" w:cs="宋体"/>
          <w:color w:val="auto"/>
          <w:spacing w:val="-5"/>
          <w:highlight w:val="none"/>
        </w:rPr>
        <w:t>月</w:t>
      </w:r>
      <w:r>
        <w:rPr>
          <w:rFonts w:hint="eastAsia" w:cs="宋体"/>
          <w:color w:val="auto"/>
          <w:spacing w:val="-5"/>
          <w:highlight w:val="none"/>
          <w:lang w:val="en-US" w:eastAsia="zh-CN"/>
        </w:rPr>
        <w:t xml:space="preserve"> 25 </w:t>
      </w:r>
      <w:r>
        <w:rPr>
          <w:rFonts w:hint="eastAsia" w:ascii="宋体" w:hAnsi="宋体" w:eastAsia="宋体" w:cs="宋体"/>
          <w:color w:val="auto"/>
          <w:spacing w:val="-5"/>
          <w:highlight w:val="none"/>
        </w:rPr>
        <w:t>日</w:t>
      </w:r>
      <w:r>
        <w:rPr>
          <w:rFonts w:hint="eastAsia" w:ascii="宋体" w:hAnsi="宋体" w:eastAsia="宋体" w:cs="宋体"/>
          <w:color w:val="auto"/>
          <w:spacing w:val="-12"/>
          <w:highlight w:val="none"/>
        </w:rPr>
        <w:t>17:</w:t>
      </w:r>
      <w:r>
        <w:rPr>
          <w:rFonts w:hint="eastAsia" w:cs="宋体"/>
          <w:color w:val="auto"/>
          <w:spacing w:val="-12"/>
          <w:highlight w:val="none"/>
          <w:lang w:val="en-US" w:eastAsia="zh-CN"/>
        </w:rPr>
        <w:t>0</w:t>
      </w:r>
      <w:r>
        <w:rPr>
          <w:rFonts w:hint="eastAsia" w:ascii="宋体" w:hAnsi="宋体" w:eastAsia="宋体" w:cs="宋体"/>
          <w:color w:val="auto"/>
          <w:spacing w:val="-12"/>
          <w:highlight w:val="none"/>
        </w:rPr>
        <w:t>0(北</w:t>
      </w:r>
      <w:r>
        <w:rPr>
          <w:rFonts w:hint="eastAsia" w:ascii="宋体" w:hAnsi="宋体" w:eastAsia="宋体" w:cs="宋体"/>
          <w:color w:val="auto"/>
          <w:spacing w:val="-2"/>
          <w:highlight w:val="none"/>
        </w:rPr>
        <w:t>京时</w:t>
      </w:r>
      <w:bookmarkStart w:id="0" w:name="_GoBack"/>
      <w:bookmarkEnd w:id="0"/>
      <w:r>
        <w:rPr>
          <w:rFonts w:hint="eastAsia" w:ascii="宋体" w:hAnsi="宋体" w:eastAsia="宋体" w:cs="宋体"/>
          <w:color w:val="auto"/>
          <w:spacing w:val="-2"/>
          <w:highlight w:val="none"/>
        </w:rPr>
        <w:t>间)前发送至邮箱</w:t>
      </w:r>
      <w:r>
        <w:rPr>
          <w:rFonts w:hint="eastAsia" w:cs="宋体"/>
          <w:b/>
          <w:bCs/>
          <w:color w:val="auto"/>
          <w:spacing w:val="-33"/>
          <w:highlight w:val="none"/>
          <w:lang w:val="en-US" w:eastAsia="zh-CN"/>
        </w:rPr>
        <w:t xml:space="preserve"> </w:t>
      </w:r>
      <w:r>
        <w:rPr>
          <w:rFonts w:hint="eastAsia" w:cs="宋体"/>
          <w:b/>
          <w:bCs/>
          <w:color w:val="auto"/>
          <w:spacing w:val="-33"/>
          <w:highlight w:val="none"/>
          <w:lang w:val="en-US" w:eastAsia="zh-CN"/>
        </w:rPr>
        <w:fldChar w:fldCharType="begin"/>
      </w:r>
      <w:r>
        <w:rPr>
          <w:rFonts w:hint="eastAsia" w:cs="宋体"/>
          <w:b/>
          <w:bCs/>
          <w:color w:val="auto"/>
          <w:spacing w:val="-33"/>
          <w:highlight w:val="none"/>
          <w:lang w:val="en-US" w:eastAsia="zh-CN"/>
        </w:rPr>
        <w:instrText xml:space="preserve"> HYPERLINK "mailto:915307337@qq.com" </w:instrText>
      </w:r>
      <w:r>
        <w:rPr>
          <w:rFonts w:hint="eastAsia" w:cs="宋体"/>
          <w:b/>
          <w:bCs/>
          <w:color w:val="auto"/>
          <w:spacing w:val="-33"/>
          <w:highlight w:val="none"/>
          <w:lang w:val="en-US" w:eastAsia="zh-CN"/>
        </w:rPr>
        <w:fldChar w:fldCharType="separate"/>
      </w:r>
      <w:r>
        <w:rPr>
          <w:rStyle w:val="12"/>
          <w:rFonts w:hint="eastAsia" w:cs="宋体"/>
          <w:b/>
          <w:bCs/>
          <w:color w:val="auto"/>
          <w:spacing w:val="-33"/>
          <w:highlight w:val="none"/>
          <w:lang w:val="en-US" w:eastAsia="zh-CN"/>
        </w:rPr>
        <w:t>915307337@qq.com</w:t>
      </w:r>
      <w:r>
        <w:rPr>
          <w:rFonts w:hint="eastAsia" w:cs="宋体"/>
          <w:b/>
          <w:bCs/>
          <w:color w:val="auto"/>
          <w:spacing w:val="-33"/>
          <w:highlight w:val="none"/>
          <w:lang w:val="en-US" w:eastAsia="zh-CN"/>
        </w:rPr>
        <w:fldChar w:fldCharType="end"/>
      </w:r>
      <w:r>
        <w:rPr>
          <w:rFonts w:hint="eastAsia" w:cs="宋体"/>
          <w:b/>
          <w:bCs/>
          <w:color w:val="auto"/>
          <w:spacing w:val="-33"/>
          <w:highlight w:val="none"/>
          <w:lang w:val="en-US" w:eastAsia="zh-CN"/>
        </w:rPr>
        <w:t xml:space="preserve"> </w:t>
      </w:r>
      <w:r>
        <w:rPr>
          <w:rFonts w:hint="eastAsia" w:ascii="宋体" w:hAnsi="宋体" w:eastAsia="宋体" w:cs="宋体"/>
          <w:color w:val="auto"/>
          <w:spacing w:val="-2"/>
          <w:highlight w:val="none"/>
        </w:rPr>
        <w:t>报名</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否则</w:t>
      </w:r>
      <w:r>
        <w:rPr>
          <w:rFonts w:hint="eastAsia" w:ascii="宋体" w:hAnsi="宋体" w:eastAsia="宋体" w:cs="宋体"/>
          <w:color w:val="auto"/>
          <w:spacing w:val="-1"/>
          <w:highlight w:val="none"/>
        </w:rPr>
        <w:t>竞选文件</w:t>
      </w:r>
      <w:r>
        <w:rPr>
          <w:rFonts w:hint="eastAsia" w:ascii="宋体" w:hAnsi="宋体" w:eastAsia="宋体" w:cs="宋体"/>
          <w:color w:val="auto"/>
          <w:spacing w:val="-1"/>
          <w:highlight w:val="none"/>
          <w:lang w:val="en-US" w:eastAsia="zh-CN"/>
        </w:rPr>
        <w:t>不予接受</w:t>
      </w:r>
      <w:r>
        <w:rPr>
          <w:rFonts w:hint="eastAsia" w:ascii="宋体" w:hAnsi="宋体" w:eastAsia="宋体" w:cs="宋体"/>
          <w:color w:val="auto"/>
          <w:spacing w:val="-1"/>
          <w:highlight w:val="none"/>
        </w:rPr>
        <w:t>。</w:t>
      </w:r>
    </w:p>
    <w:p w14:paraId="5B86D035">
      <w:pPr>
        <w:pStyle w:val="2"/>
        <w:keepNext w:val="0"/>
        <w:keepLines w:val="0"/>
        <w:pageBreakBefore w:val="0"/>
        <w:kinsoku/>
        <w:wordWrap/>
        <w:overflowPunct/>
        <w:topLinePunct w:val="0"/>
        <w:bidi w:val="0"/>
        <w:spacing w:before="211" w:line="360" w:lineRule="auto"/>
        <w:ind w:left="10" w:leftChars="0" w:right="1" w:firstLine="628" w:firstLineChars="226"/>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3</w:t>
      </w:r>
      <w:r>
        <w:rPr>
          <w:rFonts w:hint="eastAsia" w:ascii="宋体" w:hAnsi="宋体" w:eastAsia="宋体" w:cs="宋体"/>
          <w:color w:val="auto"/>
          <w:spacing w:val="-1"/>
          <w:highlight w:val="none"/>
        </w:rPr>
        <w:t>、竞选文件递交的截止时间</w:t>
      </w:r>
      <w:r>
        <w:rPr>
          <w:rFonts w:hint="eastAsia" w:cs="宋体"/>
          <w:color w:val="auto"/>
          <w:spacing w:val="-1"/>
          <w:highlight w:val="none"/>
          <w:u w:val="single" w:color="auto"/>
          <w:lang w:val="en-US" w:eastAsia="zh-CN"/>
        </w:rPr>
        <w:t>2025</w:t>
      </w:r>
      <w:r>
        <w:rPr>
          <w:rFonts w:hint="eastAsia" w:ascii="宋体" w:hAnsi="宋体" w:eastAsia="宋体" w:cs="宋体"/>
          <w:color w:val="auto"/>
          <w:spacing w:val="-1"/>
          <w:highlight w:val="none"/>
          <w:u w:val="none" w:color="auto"/>
        </w:rPr>
        <w:t>年</w:t>
      </w:r>
      <w:r>
        <w:rPr>
          <w:rFonts w:hint="eastAsia" w:cs="宋体"/>
          <w:color w:val="auto"/>
          <w:spacing w:val="-1"/>
          <w:highlight w:val="none"/>
          <w:u w:val="single" w:color="auto"/>
          <w:lang w:val="en-US" w:eastAsia="zh-CN"/>
        </w:rPr>
        <w:t>04</w:t>
      </w:r>
      <w:r>
        <w:rPr>
          <w:rFonts w:hint="eastAsia" w:ascii="宋体" w:hAnsi="宋体" w:eastAsia="宋体" w:cs="宋体"/>
          <w:color w:val="auto"/>
          <w:spacing w:val="-1"/>
          <w:highlight w:val="none"/>
          <w:u w:val="none" w:color="auto"/>
        </w:rPr>
        <w:t>月</w:t>
      </w:r>
      <w:r>
        <w:rPr>
          <w:rFonts w:hint="eastAsia" w:cs="宋体"/>
          <w:color w:val="auto"/>
          <w:spacing w:val="-1"/>
          <w:highlight w:val="none"/>
          <w:u w:val="single" w:color="auto"/>
          <w:lang w:val="en-US" w:eastAsia="zh-CN"/>
        </w:rPr>
        <w:t xml:space="preserve"> 27 </w:t>
      </w:r>
      <w:r>
        <w:rPr>
          <w:rFonts w:hint="eastAsia" w:ascii="宋体" w:hAnsi="宋体" w:eastAsia="宋体" w:cs="宋体"/>
          <w:color w:val="auto"/>
          <w:spacing w:val="-1"/>
          <w:highlight w:val="none"/>
          <w:u w:val="none" w:color="auto"/>
        </w:rPr>
        <w:t>日</w:t>
      </w:r>
      <w:r>
        <w:rPr>
          <w:rFonts w:hint="eastAsia" w:ascii="宋体" w:hAnsi="宋体" w:eastAsia="宋体" w:cs="宋体"/>
          <w:color w:val="auto"/>
          <w:spacing w:val="-1"/>
          <w:highlight w:val="none"/>
          <w:u w:val="single" w:color="auto"/>
        </w:rPr>
        <w:t>1</w:t>
      </w:r>
      <w:r>
        <w:rPr>
          <w:rFonts w:hint="eastAsia" w:cs="宋体"/>
          <w:color w:val="auto"/>
          <w:spacing w:val="-1"/>
          <w:highlight w:val="none"/>
          <w:u w:val="single" w:color="auto"/>
          <w:lang w:val="en-US" w:eastAsia="zh-CN"/>
        </w:rPr>
        <w:t>5</w:t>
      </w:r>
      <w:r>
        <w:rPr>
          <w:rFonts w:hint="eastAsia" w:ascii="宋体" w:hAnsi="宋体" w:eastAsia="宋体" w:cs="宋体"/>
          <w:color w:val="auto"/>
          <w:spacing w:val="-1"/>
          <w:highlight w:val="none"/>
          <w:u w:val="single" w:color="auto"/>
        </w:rPr>
        <w:t>:00</w:t>
      </w:r>
      <w:r>
        <w:rPr>
          <w:rFonts w:hint="eastAsia" w:ascii="宋体" w:hAnsi="宋体" w:eastAsia="宋体" w:cs="宋体"/>
          <w:color w:val="auto"/>
          <w:spacing w:val="-1"/>
          <w:highlight w:val="none"/>
          <w:u w:val="none" w:color="auto"/>
        </w:rPr>
        <w:t>时</w:t>
      </w:r>
      <w:r>
        <w:rPr>
          <w:rFonts w:hint="eastAsia" w:ascii="宋体" w:hAnsi="宋体" w:eastAsia="宋体" w:cs="宋体"/>
          <w:color w:val="auto"/>
          <w:spacing w:val="-1"/>
          <w:highlight w:val="none"/>
        </w:rPr>
        <w:t>，评比时间</w:t>
      </w:r>
      <w:r>
        <w:rPr>
          <w:rFonts w:hint="eastAsia" w:ascii="宋体" w:hAnsi="宋体" w:eastAsia="宋体" w:cs="宋体"/>
          <w:color w:val="auto"/>
          <w:spacing w:val="-2"/>
          <w:highlight w:val="none"/>
        </w:rPr>
        <w:t>为</w:t>
      </w:r>
      <w:r>
        <w:rPr>
          <w:rFonts w:hint="eastAsia" w:cs="宋体"/>
          <w:color w:val="auto"/>
          <w:spacing w:val="-2"/>
          <w:highlight w:val="none"/>
          <w:u w:val="single" w:color="auto"/>
          <w:lang w:val="en-US" w:eastAsia="zh-CN"/>
        </w:rPr>
        <w:t xml:space="preserve">2025 </w:t>
      </w:r>
      <w:r>
        <w:rPr>
          <w:rFonts w:hint="eastAsia" w:ascii="宋体" w:hAnsi="宋体" w:eastAsia="宋体" w:cs="宋体"/>
          <w:color w:val="auto"/>
          <w:highlight w:val="none"/>
          <w:u w:val="none" w:color="auto"/>
        </w:rPr>
        <w:t>年</w:t>
      </w:r>
      <w:r>
        <w:rPr>
          <w:rFonts w:hint="eastAsia" w:ascii="宋体" w:hAnsi="宋体" w:eastAsia="宋体" w:cs="宋体"/>
          <w:color w:val="auto"/>
          <w:highlight w:val="none"/>
          <w:u w:val="single" w:color="auto"/>
          <w:lang w:val="en-US" w:eastAsia="zh-CN"/>
        </w:rPr>
        <w:t xml:space="preserve"> </w:t>
      </w:r>
      <w:r>
        <w:rPr>
          <w:rFonts w:hint="eastAsia" w:cs="宋体"/>
          <w:color w:val="auto"/>
          <w:highlight w:val="none"/>
          <w:u w:val="single" w:color="auto"/>
          <w:lang w:val="en-US" w:eastAsia="zh-CN"/>
        </w:rPr>
        <w:t>04</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none" w:color="auto"/>
        </w:rPr>
        <w:t>月</w:t>
      </w:r>
      <w:r>
        <w:rPr>
          <w:rFonts w:hint="eastAsia" w:ascii="宋体" w:hAnsi="宋体" w:eastAsia="宋体" w:cs="宋体"/>
          <w:color w:val="auto"/>
          <w:highlight w:val="none"/>
          <w:u w:val="single" w:color="auto"/>
          <w:lang w:val="en-US" w:eastAsia="zh-CN"/>
        </w:rPr>
        <w:t xml:space="preserve"> </w:t>
      </w:r>
      <w:r>
        <w:rPr>
          <w:rFonts w:hint="eastAsia" w:cs="宋体"/>
          <w:color w:val="auto"/>
          <w:highlight w:val="none"/>
          <w:u w:val="single" w:color="auto"/>
          <w:lang w:val="en-US" w:eastAsia="zh-CN"/>
        </w:rPr>
        <w:t xml:space="preserve">27 </w:t>
      </w:r>
      <w:r>
        <w:rPr>
          <w:rFonts w:hint="eastAsia" w:ascii="宋体" w:hAnsi="宋体" w:eastAsia="宋体" w:cs="宋体"/>
          <w:color w:val="auto"/>
          <w:highlight w:val="none"/>
          <w:u w:val="none" w:color="auto"/>
        </w:rPr>
        <w:t>日</w:t>
      </w:r>
      <w:r>
        <w:rPr>
          <w:rFonts w:hint="eastAsia" w:ascii="宋体" w:hAnsi="宋体" w:eastAsia="宋体" w:cs="宋体"/>
          <w:color w:val="auto"/>
          <w:highlight w:val="none"/>
          <w:u w:val="single" w:color="auto"/>
        </w:rPr>
        <w:t>1</w:t>
      </w:r>
      <w:r>
        <w:rPr>
          <w:rFonts w:hint="eastAsia" w:cs="宋体"/>
          <w:color w:val="auto"/>
          <w:highlight w:val="none"/>
          <w:u w:val="single" w:color="auto"/>
          <w:lang w:val="en-US" w:eastAsia="zh-CN"/>
        </w:rPr>
        <w:t>5</w:t>
      </w:r>
      <w:r>
        <w:rPr>
          <w:rFonts w:hint="eastAsia" w:ascii="宋体" w:hAnsi="宋体" w:eastAsia="宋体" w:cs="宋体"/>
          <w:color w:val="auto"/>
          <w:highlight w:val="none"/>
          <w:u w:val="single" w:color="auto"/>
        </w:rPr>
        <w:t>:</w:t>
      </w:r>
      <w:r>
        <w:rPr>
          <w:rFonts w:hint="eastAsia" w:cs="宋体"/>
          <w:color w:val="auto"/>
          <w:highlight w:val="none"/>
          <w:u w:val="single" w:color="auto"/>
          <w:lang w:val="en-US" w:eastAsia="zh-CN"/>
        </w:rPr>
        <w:t>0</w:t>
      </w:r>
      <w:r>
        <w:rPr>
          <w:rFonts w:hint="eastAsia" w:ascii="宋体" w:hAnsi="宋体" w:eastAsia="宋体" w:cs="宋体"/>
          <w:color w:val="auto"/>
          <w:highlight w:val="none"/>
          <w:u w:val="single" w:color="auto"/>
        </w:rPr>
        <w:t>0</w:t>
      </w:r>
      <w:r>
        <w:rPr>
          <w:rFonts w:hint="eastAsia" w:ascii="宋体" w:hAnsi="宋体" w:eastAsia="宋体" w:cs="宋体"/>
          <w:color w:val="auto"/>
          <w:highlight w:val="none"/>
          <w:u w:val="none" w:color="auto"/>
        </w:rPr>
        <w:t>时</w:t>
      </w:r>
      <w:r>
        <w:rPr>
          <w:rFonts w:hint="eastAsia" w:ascii="宋体" w:hAnsi="宋体" w:eastAsia="宋体" w:cs="宋体"/>
          <w:color w:val="auto"/>
          <w:highlight w:val="none"/>
        </w:rPr>
        <w:t>，逾期送达或者未送达指</w:t>
      </w:r>
      <w:r>
        <w:rPr>
          <w:rFonts w:hint="eastAsia" w:ascii="宋体" w:hAnsi="宋体" w:eastAsia="宋体" w:cs="宋体"/>
          <w:color w:val="auto"/>
          <w:spacing w:val="-1"/>
          <w:highlight w:val="none"/>
        </w:rPr>
        <w:t>定地点的竞选文件不予受理</w:t>
      </w:r>
      <w:r>
        <w:rPr>
          <w:rFonts w:hint="eastAsia" w:cs="宋体"/>
          <w:color w:val="auto"/>
          <w:spacing w:val="-1"/>
          <w:highlight w:val="none"/>
          <w:lang w:eastAsia="zh-CN"/>
        </w:rPr>
        <w:t>。</w:t>
      </w:r>
      <w:r>
        <w:rPr>
          <w:rFonts w:hint="eastAsia" w:cs="宋体"/>
          <w:color w:val="auto"/>
          <w:spacing w:val="-1"/>
          <w:highlight w:val="none"/>
          <w:lang w:val="en-US" w:eastAsia="zh-CN"/>
        </w:rPr>
        <w:t>开标</w:t>
      </w:r>
      <w:r>
        <w:rPr>
          <w:rFonts w:hint="eastAsia" w:ascii="宋体" w:hAnsi="宋体" w:eastAsia="宋体" w:cs="宋体"/>
          <w:color w:val="auto"/>
          <w:spacing w:val="-1"/>
          <w:highlight w:val="none"/>
        </w:rPr>
        <w:t>地点为</w:t>
      </w:r>
      <w:r>
        <w:rPr>
          <w:rFonts w:hint="eastAsia" w:ascii="宋体" w:hAnsi="宋体" w:eastAsia="宋体" w:cs="宋体"/>
          <w:color w:val="auto"/>
          <w:spacing w:val="-1"/>
          <w:highlight w:val="none"/>
          <w:lang w:val="en-US" w:eastAsia="zh-CN"/>
        </w:rPr>
        <w:t>重庆市渝中区长江二路221号（建科大厦</w:t>
      </w:r>
      <w:r>
        <w:rPr>
          <w:rFonts w:hint="eastAsia" w:cs="宋体"/>
          <w:color w:val="auto"/>
          <w:spacing w:val="-1"/>
          <w:highlight w:val="none"/>
          <w:lang w:val="en-US" w:eastAsia="zh-CN"/>
        </w:rPr>
        <w:t>14楼会议室</w:t>
      </w:r>
      <w:r>
        <w:rPr>
          <w:rFonts w:hint="eastAsia" w:ascii="宋体" w:hAnsi="宋体" w:eastAsia="宋体" w:cs="宋体"/>
          <w:color w:val="auto"/>
          <w:spacing w:val="-1"/>
          <w:highlight w:val="none"/>
          <w:lang w:val="en-US" w:eastAsia="zh-CN"/>
        </w:rPr>
        <w:t>），如采取邮寄方式，请确保在</w:t>
      </w:r>
      <w:r>
        <w:rPr>
          <w:rFonts w:hint="eastAsia" w:ascii="宋体" w:hAnsi="宋体" w:eastAsia="宋体" w:cs="宋体"/>
          <w:color w:val="auto"/>
          <w:spacing w:val="-1"/>
          <w:highlight w:val="none"/>
        </w:rPr>
        <w:t>竞选文件递交截止</w:t>
      </w:r>
      <w:r>
        <w:rPr>
          <w:rFonts w:hint="eastAsia" w:cs="宋体"/>
          <w:color w:val="auto"/>
          <w:spacing w:val="-1"/>
          <w:highlight w:val="none"/>
          <w:lang w:val="en-US" w:eastAsia="zh-CN"/>
        </w:rPr>
        <w:t>时间</w:t>
      </w:r>
      <w:r>
        <w:rPr>
          <w:rFonts w:hint="eastAsia" w:ascii="宋体" w:hAnsi="宋体" w:eastAsia="宋体" w:cs="宋体"/>
          <w:color w:val="auto"/>
          <w:spacing w:val="-1"/>
          <w:highlight w:val="none"/>
          <w:lang w:val="en-US" w:eastAsia="zh-CN"/>
        </w:rPr>
        <w:t>前到达指定地点</w:t>
      </w:r>
      <w:r>
        <w:rPr>
          <w:rFonts w:hint="eastAsia" w:ascii="宋体" w:hAnsi="宋体" w:eastAsia="宋体" w:cs="宋体"/>
          <w:color w:val="auto"/>
          <w:spacing w:val="-1"/>
          <w:highlight w:val="none"/>
        </w:rPr>
        <w:t>。</w:t>
      </w:r>
    </w:p>
    <w:p w14:paraId="0B1EA821">
      <w:pPr>
        <w:pStyle w:val="2"/>
        <w:keepNext w:val="0"/>
        <w:keepLines w:val="0"/>
        <w:pageBreakBefore w:val="0"/>
        <w:kinsoku/>
        <w:wordWrap/>
        <w:overflowPunct/>
        <w:topLinePunct w:val="0"/>
        <w:bidi w:val="0"/>
        <w:spacing w:before="211" w:line="360" w:lineRule="auto"/>
        <w:ind w:left="10" w:leftChars="0" w:right="1" w:firstLine="628" w:firstLineChars="226"/>
        <w:rPr>
          <w:rFonts w:hint="eastAsia" w:cs="宋体"/>
          <w:color w:val="auto"/>
          <w:spacing w:val="-1"/>
          <w:highlight w:val="none"/>
          <w:lang w:val="en-US" w:eastAsia="zh-CN"/>
        </w:rPr>
      </w:pPr>
      <w:r>
        <w:rPr>
          <w:rFonts w:hint="eastAsia" w:cs="宋体"/>
          <w:color w:val="auto"/>
          <w:spacing w:val="-1"/>
          <w:highlight w:val="none"/>
          <w:lang w:val="en-US" w:eastAsia="zh-CN"/>
        </w:rPr>
        <w:t>注：</w:t>
      </w:r>
      <w:r>
        <w:rPr>
          <w:rFonts w:hint="eastAsia" w:ascii="宋体" w:hAnsi="宋体" w:eastAsia="宋体" w:cs="宋体"/>
          <w:color w:val="auto"/>
          <w:spacing w:val="-1"/>
          <w:highlight w:val="none"/>
        </w:rPr>
        <w:t>竞选文件递交的截止时间</w:t>
      </w:r>
      <w:r>
        <w:rPr>
          <w:rFonts w:hint="eastAsia" w:cs="宋体"/>
          <w:color w:val="auto"/>
          <w:spacing w:val="-1"/>
          <w:highlight w:val="none"/>
          <w:lang w:val="en-US" w:eastAsia="zh-CN"/>
        </w:rPr>
        <w:t>止，投标供应商少于三家，则无法达到开标条件，本次招标终止，由采购人另行组织。</w:t>
      </w:r>
    </w:p>
    <w:p w14:paraId="37091BBE">
      <w:pPr>
        <w:pStyle w:val="2"/>
        <w:keepNext w:val="0"/>
        <w:keepLines w:val="0"/>
        <w:pageBreakBefore w:val="0"/>
        <w:kinsoku/>
        <w:wordWrap/>
        <w:overflowPunct/>
        <w:topLinePunct w:val="0"/>
        <w:bidi w:val="0"/>
        <w:spacing w:before="211" w:line="360" w:lineRule="auto"/>
        <w:ind w:left="10" w:leftChars="0" w:right="1" w:firstLine="628" w:firstLineChars="226"/>
        <w:rPr>
          <w:rFonts w:hint="default" w:cs="宋体"/>
          <w:color w:val="auto"/>
          <w:spacing w:val="-1"/>
          <w:highlight w:val="none"/>
          <w:lang w:val="en-US" w:eastAsia="zh-CN"/>
        </w:rPr>
      </w:pPr>
      <w:r>
        <w:rPr>
          <w:rFonts w:hint="eastAsia" w:ascii="宋体" w:hAnsi="宋体" w:eastAsia="宋体" w:cs="宋体"/>
          <w:color w:val="auto"/>
          <w:spacing w:val="-1"/>
          <w:highlight w:val="none"/>
          <w:lang w:val="en-US" w:eastAsia="zh-CN"/>
        </w:rPr>
        <w:t>不管参与与否都视为比选申请人全部知晓有关竞选过程和事宜。</w:t>
      </w:r>
    </w:p>
    <w:p w14:paraId="3811E84A">
      <w:pPr>
        <w:pStyle w:val="2"/>
        <w:keepNext w:val="0"/>
        <w:keepLines w:val="0"/>
        <w:pageBreakBefore w:val="0"/>
        <w:kinsoku/>
        <w:wordWrap/>
        <w:overflowPunct/>
        <w:topLinePunct w:val="0"/>
        <w:bidi w:val="0"/>
        <w:spacing w:before="212" w:line="360" w:lineRule="auto"/>
        <w:ind w:left="13"/>
        <w:outlineLvl w:val="1"/>
        <w:rPr>
          <w:rFonts w:hint="eastAsia" w:ascii="宋体" w:hAnsi="宋体" w:eastAsia="宋体" w:cs="宋体"/>
          <w:color w:val="auto"/>
          <w:highlight w:val="none"/>
        </w:rPr>
      </w:pPr>
      <w:r>
        <w:rPr>
          <w:rFonts w:hint="eastAsia" w:ascii="宋体" w:hAnsi="宋体" w:eastAsia="宋体" w:cs="宋体"/>
          <w:b/>
          <w:bCs/>
          <w:color w:val="auto"/>
          <w:spacing w:val="-4"/>
          <w:highlight w:val="none"/>
          <w:lang w:val="en-US" w:eastAsia="zh-CN"/>
        </w:rPr>
        <w:t>九</w:t>
      </w:r>
      <w:r>
        <w:rPr>
          <w:rFonts w:hint="eastAsia" w:ascii="宋体" w:hAnsi="宋体" w:eastAsia="宋体" w:cs="宋体"/>
          <w:b/>
          <w:bCs/>
          <w:color w:val="auto"/>
          <w:spacing w:val="-4"/>
          <w:highlight w:val="none"/>
        </w:rPr>
        <w:t>、竞选文件要求</w:t>
      </w:r>
    </w:p>
    <w:p w14:paraId="35A33DE1">
      <w:pPr>
        <w:pStyle w:val="2"/>
        <w:keepNext w:val="0"/>
        <w:keepLines w:val="0"/>
        <w:pageBreakBefore w:val="0"/>
        <w:kinsoku/>
        <w:wordWrap/>
        <w:overflowPunct/>
        <w:topLinePunct w:val="0"/>
        <w:bidi w:val="0"/>
        <w:spacing w:before="211" w:line="360" w:lineRule="auto"/>
        <w:ind w:left="0" w:leftChars="0" w:firstLine="639" w:firstLineChars="230"/>
        <w:rPr>
          <w:rFonts w:hint="eastAsia" w:ascii="宋体" w:hAnsi="宋体" w:eastAsia="宋体" w:cs="宋体"/>
          <w:color w:val="auto"/>
          <w:spacing w:val="-1"/>
          <w:highlight w:val="none"/>
          <w:lang w:val="en-US" w:eastAsia="zh-CN"/>
        </w:rPr>
      </w:pPr>
      <w:r>
        <w:rPr>
          <w:rFonts w:hint="eastAsia" w:ascii="宋体" w:hAnsi="宋体" w:eastAsia="宋体" w:cs="宋体"/>
          <w:color w:val="auto"/>
          <w:spacing w:val="-1"/>
          <w:highlight w:val="none"/>
        </w:rPr>
        <w:t>1、</w:t>
      </w:r>
      <w:r>
        <w:rPr>
          <w:rFonts w:hint="eastAsia" w:ascii="宋体" w:hAnsi="宋体" w:eastAsia="宋体" w:cs="宋体"/>
          <w:color w:val="auto"/>
          <w:spacing w:val="-1"/>
          <w:highlight w:val="none"/>
          <w:lang w:val="en-US" w:eastAsia="zh-CN"/>
        </w:rPr>
        <w:t>竞选文件应逐页加盖</w:t>
      </w:r>
      <w:r>
        <w:rPr>
          <w:rFonts w:hint="eastAsia" w:ascii="宋体" w:hAnsi="宋体" w:eastAsia="宋体" w:cs="宋体"/>
          <w:color w:val="auto"/>
          <w:spacing w:val="-2"/>
          <w:highlight w:val="none"/>
        </w:rPr>
        <w:t>竞选人单位公章</w:t>
      </w:r>
      <w:r>
        <w:rPr>
          <w:rFonts w:hint="eastAsia" w:ascii="宋体" w:hAnsi="宋体" w:eastAsia="宋体" w:cs="宋体"/>
          <w:color w:val="auto"/>
          <w:spacing w:val="-1"/>
          <w:highlight w:val="none"/>
          <w:lang w:val="en-US" w:eastAsia="zh-CN"/>
        </w:rPr>
        <w:t>（鲜章）</w:t>
      </w:r>
      <w:r>
        <w:rPr>
          <w:rFonts w:hint="eastAsia" w:cs="宋体"/>
          <w:color w:val="auto"/>
          <w:spacing w:val="-1"/>
          <w:highlight w:val="none"/>
          <w:lang w:val="en-US" w:eastAsia="zh-CN"/>
        </w:rPr>
        <w:t>，装订成册</w:t>
      </w:r>
      <w:r>
        <w:rPr>
          <w:rFonts w:hint="eastAsia" w:ascii="宋体" w:hAnsi="宋体" w:eastAsia="宋体" w:cs="宋体"/>
          <w:color w:val="auto"/>
          <w:spacing w:val="-1"/>
          <w:highlight w:val="none"/>
          <w:lang w:val="en-US" w:eastAsia="zh-CN"/>
        </w:rPr>
        <w:t>；</w:t>
      </w:r>
    </w:p>
    <w:p w14:paraId="09B83CB2">
      <w:pPr>
        <w:pStyle w:val="2"/>
        <w:keepNext w:val="0"/>
        <w:keepLines w:val="0"/>
        <w:pageBreakBefore w:val="0"/>
        <w:kinsoku/>
        <w:wordWrap/>
        <w:overflowPunct/>
        <w:topLinePunct w:val="0"/>
        <w:bidi w:val="0"/>
        <w:spacing w:before="211" w:line="360" w:lineRule="auto"/>
        <w:ind w:left="0" w:leftChars="0" w:firstLine="639" w:firstLineChars="23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val="en-US" w:eastAsia="zh-CN"/>
        </w:rPr>
        <w:t>2、</w:t>
      </w:r>
      <w:r>
        <w:rPr>
          <w:rFonts w:hint="eastAsia" w:ascii="宋体" w:hAnsi="宋体" w:eastAsia="宋体" w:cs="宋体"/>
          <w:color w:val="auto"/>
          <w:spacing w:val="-1"/>
          <w:highlight w:val="none"/>
        </w:rPr>
        <w:t>竞选文件一式两份，要求一正一副，</w:t>
      </w:r>
      <w:r>
        <w:rPr>
          <w:rFonts w:hint="eastAsia" w:ascii="宋体" w:hAnsi="宋体" w:eastAsia="宋体" w:cs="宋体"/>
          <w:color w:val="auto"/>
          <w:spacing w:val="-1"/>
          <w:highlight w:val="none"/>
          <w:lang w:val="en-US" w:eastAsia="zh-CN"/>
        </w:rPr>
        <w:t>电子文档一份（U盘或光盘为载体），</w:t>
      </w:r>
      <w:r>
        <w:rPr>
          <w:rFonts w:hint="eastAsia" w:ascii="宋体" w:hAnsi="宋体" w:eastAsia="宋体" w:cs="宋体"/>
          <w:color w:val="auto"/>
          <w:spacing w:val="-2"/>
          <w:highlight w:val="none"/>
          <w:lang w:val="en-US" w:eastAsia="zh-CN"/>
        </w:rPr>
        <w:t>电子文档应为签字盖章完整的正本扫描件。纸质文件</w:t>
      </w:r>
      <w:r>
        <w:rPr>
          <w:rFonts w:hint="eastAsia" w:ascii="宋体" w:hAnsi="宋体" w:eastAsia="宋体" w:cs="宋体"/>
          <w:color w:val="auto"/>
          <w:spacing w:val="-1"/>
          <w:highlight w:val="none"/>
        </w:rPr>
        <w:t>正副本不一致以正本</w:t>
      </w:r>
      <w:r>
        <w:rPr>
          <w:rFonts w:hint="eastAsia" w:ascii="宋体" w:hAnsi="宋体" w:eastAsia="宋体" w:cs="宋体"/>
          <w:color w:val="auto"/>
          <w:spacing w:val="-2"/>
          <w:highlight w:val="none"/>
        </w:rPr>
        <w:t>为准</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纸质文件正本与电子文档不一致以纸质文件正本为准；</w:t>
      </w:r>
    </w:p>
    <w:p w14:paraId="705B4FF8">
      <w:pPr>
        <w:pStyle w:val="2"/>
        <w:keepNext w:val="0"/>
        <w:keepLines w:val="0"/>
        <w:pageBreakBefore w:val="0"/>
        <w:kinsoku/>
        <w:wordWrap/>
        <w:overflowPunct/>
        <w:topLinePunct w:val="0"/>
        <w:bidi w:val="0"/>
        <w:spacing w:before="212" w:line="360" w:lineRule="auto"/>
        <w:ind w:left="0" w:leftChars="0" w:right="-395" w:rightChars="-188" w:firstLine="634" w:firstLineChars="23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rPr>
        <w:t>、竞选文件</w:t>
      </w:r>
      <w:r>
        <w:rPr>
          <w:rFonts w:hint="eastAsia" w:cs="宋体"/>
          <w:color w:val="auto"/>
          <w:spacing w:val="-2"/>
          <w:highlight w:val="none"/>
          <w:lang w:val="en-US" w:eastAsia="zh-CN"/>
        </w:rPr>
        <w:t>自行</w:t>
      </w:r>
      <w:r>
        <w:rPr>
          <w:rFonts w:hint="eastAsia" w:ascii="宋体" w:hAnsi="宋体" w:eastAsia="宋体" w:cs="宋体"/>
          <w:color w:val="auto"/>
          <w:spacing w:val="-2"/>
          <w:highlight w:val="none"/>
        </w:rPr>
        <w:t>封装，并</w:t>
      </w:r>
      <w:r>
        <w:rPr>
          <w:rFonts w:hint="eastAsia" w:ascii="宋体" w:hAnsi="宋体" w:eastAsia="宋体" w:cs="宋体"/>
          <w:color w:val="auto"/>
          <w:spacing w:val="-2"/>
          <w:highlight w:val="none"/>
          <w:lang w:val="en-US" w:eastAsia="zh-CN"/>
        </w:rPr>
        <w:t>在</w:t>
      </w:r>
      <w:r>
        <w:rPr>
          <w:rFonts w:hint="eastAsia" w:ascii="宋体" w:hAnsi="宋体" w:eastAsia="宋体" w:cs="宋体"/>
          <w:color w:val="auto"/>
          <w:spacing w:val="-2"/>
          <w:highlight w:val="none"/>
        </w:rPr>
        <w:t>密封封</w:t>
      </w:r>
      <w:r>
        <w:rPr>
          <w:rFonts w:hint="eastAsia" w:ascii="宋体" w:hAnsi="宋体" w:eastAsia="宋体" w:cs="宋体"/>
          <w:color w:val="auto"/>
          <w:spacing w:val="-2"/>
          <w:highlight w:val="none"/>
          <w:lang w:val="en-US" w:eastAsia="zh-CN"/>
        </w:rPr>
        <w:t>口处</w:t>
      </w:r>
      <w:r>
        <w:rPr>
          <w:rFonts w:hint="eastAsia" w:ascii="宋体" w:hAnsi="宋体" w:eastAsia="宋体" w:cs="宋体"/>
          <w:color w:val="auto"/>
          <w:spacing w:val="-2"/>
          <w:highlight w:val="none"/>
        </w:rPr>
        <w:t>加盖竞选人单位公章</w:t>
      </w:r>
      <w:r>
        <w:rPr>
          <w:rFonts w:hint="eastAsia" w:ascii="宋体" w:hAnsi="宋体" w:eastAsia="宋体" w:cs="宋体"/>
          <w:color w:val="auto"/>
          <w:spacing w:val="-1"/>
          <w:highlight w:val="none"/>
          <w:lang w:val="en-US" w:eastAsia="zh-CN"/>
        </w:rPr>
        <w:t>（鲜章）</w:t>
      </w:r>
      <w:r>
        <w:rPr>
          <w:rFonts w:hint="eastAsia" w:ascii="宋体" w:hAnsi="宋体" w:eastAsia="宋体" w:cs="宋体"/>
          <w:color w:val="auto"/>
          <w:spacing w:val="-2"/>
          <w:highlight w:val="none"/>
        </w:rPr>
        <w:t>。</w:t>
      </w:r>
    </w:p>
    <w:p w14:paraId="28E0BB70">
      <w:pPr>
        <w:pStyle w:val="2"/>
        <w:keepNext w:val="0"/>
        <w:keepLines w:val="0"/>
        <w:pageBreakBefore w:val="0"/>
        <w:kinsoku/>
        <w:wordWrap/>
        <w:overflowPunct/>
        <w:topLinePunct w:val="0"/>
        <w:bidi w:val="0"/>
        <w:spacing w:before="213" w:line="360" w:lineRule="auto"/>
        <w:ind w:left="10"/>
        <w:outlineLvl w:val="1"/>
        <w:rPr>
          <w:rFonts w:hint="eastAsia" w:ascii="宋体" w:hAnsi="宋体" w:eastAsia="宋体" w:cs="宋体"/>
          <w:color w:val="auto"/>
          <w:highlight w:val="none"/>
        </w:rPr>
      </w:pPr>
      <w:r>
        <w:rPr>
          <w:rFonts w:hint="eastAsia" w:ascii="宋体" w:hAnsi="宋体" w:eastAsia="宋体" w:cs="宋体"/>
          <w:b/>
          <w:bCs/>
          <w:color w:val="auto"/>
          <w:spacing w:val="-4"/>
          <w:highlight w:val="none"/>
          <w:lang w:val="en-US" w:eastAsia="zh-CN"/>
        </w:rPr>
        <w:t>十</w:t>
      </w:r>
      <w:r>
        <w:rPr>
          <w:rFonts w:hint="eastAsia" w:ascii="宋体" w:hAnsi="宋体" w:eastAsia="宋体" w:cs="宋体"/>
          <w:b/>
          <w:bCs/>
          <w:color w:val="auto"/>
          <w:spacing w:val="-4"/>
          <w:highlight w:val="none"/>
        </w:rPr>
        <w:t>、联系方式</w:t>
      </w:r>
    </w:p>
    <w:p w14:paraId="437C6ED6">
      <w:pPr>
        <w:pStyle w:val="2"/>
        <w:keepNext w:val="0"/>
        <w:keepLines w:val="0"/>
        <w:pageBreakBefore w:val="0"/>
        <w:kinsoku/>
        <w:wordWrap/>
        <w:overflowPunct/>
        <w:topLinePunct w:val="0"/>
        <w:bidi w:val="0"/>
        <w:spacing w:before="208" w:line="360" w:lineRule="auto"/>
        <w:ind w:left="601"/>
        <w:rPr>
          <w:rFonts w:hint="eastAsia" w:ascii="宋体" w:hAnsi="宋体" w:eastAsia="宋体" w:cs="宋体"/>
          <w:color w:val="auto"/>
          <w:highlight w:val="none"/>
          <w:lang w:val="en-US" w:eastAsia="zh-CN"/>
        </w:rPr>
      </w:pPr>
      <w:r>
        <w:rPr>
          <w:rFonts w:hint="eastAsia" w:ascii="宋体" w:hAnsi="宋体" w:eastAsia="宋体" w:cs="宋体"/>
          <w:color w:val="auto"/>
          <w:spacing w:val="-2"/>
          <w:highlight w:val="none"/>
        </w:rPr>
        <w:t>比选人：</w:t>
      </w:r>
      <w:r>
        <w:rPr>
          <w:rFonts w:hint="eastAsia" w:ascii="宋体" w:hAnsi="宋体" w:eastAsia="宋体" w:cs="宋体"/>
          <w:color w:val="auto"/>
          <w:spacing w:val="-2"/>
          <w:highlight w:val="none"/>
          <w:lang w:val="en-US" w:eastAsia="zh-CN"/>
        </w:rPr>
        <w:t>重庆市建筑科学研究院有限公司</w:t>
      </w:r>
    </w:p>
    <w:p w14:paraId="6AFD074A">
      <w:pPr>
        <w:pStyle w:val="2"/>
        <w:keepNext w:val="0"/>
        <w:keepLines w:val="0"/>
        <w:pageBreakBefore w:val="0"/>
        <w:kinsoku/>
        <w:wordWrap/>
        <w:overflowPunct/>
        <w:topLinePunct w:val="0"/>
        <w:bidi w:val="0"/>
        <w:spacing w:before="212" w:line="360" w:lineRule="auto"/>
        <w:ind w:left="571"/>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rPr>
        <w:t>联系人：</w:t>
      </w:r>
      <w:r>
        <w:rPr>
          <w:rFonts w:hint="eastAsia" w:cs="宋体"/>
          <w:color w:val="auto"/>
          <w:spacing w:val="-3"/>
          <w:highlight w:val="none"/>
          <w:lang w:val="en-US" w:eastAsia="zh-CN"/>
        </w:rPr>
        <w:t>代光耀</w:t>
      </w:r>
      <w:r>
        <w:rPr>
          <w:rFonts w:hint="eastAsia" w:ascii="宋体" w:hAnsi="宋体" w:eastAsia="宋体" w:cs="宋体"/>
          <w:color w:val="auto"/>
          <w:spacing w:val="-2"/>
          <w:highlight w:val="none"/>
          <w:lang w:val="en-US" w:eastAsia="zh-CN"/>
        </w:rPr>
        <w:t xml:space="preserve"> </w:t>
      </w:r>
    </w:p>
    <w:p w14:paraId="6DC8562F">
      <w:pPr>
        <w:pStyle w:val="2"/>
        <w:keepNext w:val="0"/>
        <w:keepLines w:val="0"/>
        <w:pageBreakBefore w:val="0"/>
        <w:kinsoku/>
        <w:wordWrap/>
        <w:overflowPunct/>
        <w:topLinePunct w:val="0"/>
        <w:bidi w:val="0"/>
        <w:spacing w:before="212" w:line="360" w:lineRule="auto"/>
        <w:ind w:left="571"/>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地址：重庆市渝中区长江二路221号</w:t>
      </w:r>
    </w:p>
    <w:p w14:paraId="5E0E2699">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rPr>
        <w:t>电  话：</w:t>
      </w:r>
      <w:r>
        <w:rPr>
          <w:rFonts w:hint="eastAsia" w:cs="宋体"/>
          <w:color w:val="auto"/>
          <w:spacing w:val="-3"/>
          <w:highlight w:val="none"/>
          <w:lang w:val="en-US" w:eastAsia="zh-CN"/>
        </w:rPr>
        <w:t>023-63302556</w:t>
      </w:r>
      <w:r>
        <w:rPr>
          <w:rFonts w:hint="eastAsia" w:ascii="宋体" w:hAnsi="宋体" w:eastAsia="宋体" w:cs="宋体"/>
          <w:color w:val="auto"/>
          <w:spacing w:val="-3"/>
          <w:highlight w:val="none"/>
          <w:lang w:val="en-US" w:eastAsia="zh-CN"/>
        </w:rPr>
        <w:t xml:space="preserve">     </w:t>
      </w:r>
    </w:p>
    <w:p w14:paraId="2BC01D97">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p>
    <w:p w14:paraId="7E0D5FF8">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p>
    <w:p w14:paraId="012E19E8">
      <w:pPr>
        <w:keepNext w:val="0"/>
        <w:keepLines w:val="0"/>
        <w:pageBreakBefore w:val="0"/>
        <w:tabs>
          <w:tab w:val="left" w:pos="6300"/>
        </w:tabs>
        <w:kinsoku/>
        <w:wordWrap/>
        <w:overflowPunct/>
        <w:topLinePunct w:val="0"/>
        <w:bidi w:val="0"/>
        <w:snapToGrid w:val="0"/>
        <w:spacing w:line="360" w:lineRule="auto"/>
        <w:ind w:firstLine="562" w:firstLineChars="200"/>
        <w:outlineLvl w:val="2"/>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附件1：合同格式</w:t>
      </w:r>
    </w:p>
    <w:p w14:paraId="520A1C03">
      <w:pPr>
        <w:keepNext w:val="0"/>
        <w:keepLines w:val="0"/>
        <w:pageBreakBefore w:val="0"/>
        <w:tabs>
          <w:tab w:val="left" w:pos="6300"/>
        </w:tabs>
        <w:kinsoku/>
        <w:wordWrap/>
        <w:overflowPunct/>
        <w:topLinePunct w:val="0"/>
        <w:bidi w:val="0"/>
        <w:snapToGrid w:val="0"/>
        <w:spacing w:line="360" w:lineRule="auto"/>
        <w:ind w:firstLine="560" w:firstLineChars="200"/>
        <w:outlineLvl w:val="9"/>
        <w:rPr>
          <w:rFonts w:hint="eastAsia" w:ascii="宋体" w:hAnsi="宋体" w:eastAsia="宋体" w:cs="宋体"/>
          <w:color w:val="auto"/>
          <w:sz w:val="28"/>
          <w:szCs w:val="28"/>
          <w:highlight w:val="none"/>
          <w:lang w:val="en-US" w:eastAsia="zh-CN"/>
        </w:rPr>
      </w:pPr>
    </w:p>
    <w:p w14:paraId="555B31D8">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方正仿宋_GBK" w:hAnsi="方正仿宋_GBK" w:eastAsia="方正仿宋_GBK" w:cs="方正仿宋_GBK"/>
          <w:snapToGrid/>
          <w:color w:val="auto"/>
          <w:kern w:val="2"/>
          <w:sz w:val="44"/>
          <w:szCs w:val="44"/>
          <w:highlight w:val="none"/>
          <w:lang w:val="en-US" w:eastAsia="zh-CN"/>
        </w:rPr>
      </w:pPr>
      <w:r>
        <w:rPr>
          <w:rFonts w:hint="eastAsia" w:ascii="方正仿宋_GBK" w:hAnsi="方正仿宋_GBK" w:eastAsia="方正仿宋_GBK" w:cs="方正仿宋_GBK"/>
          <w:snapToGrid/>
          <w:color w:val="auto"/>
          <w:kern w:val="2"/>
          <w:sz w:val="44"/>
          <w:szCs w:val="44"/>
          <w:highlight w:val="none"/>
          <w:lang w:val="en-US" w:eastAsia="zh-CN"/>
        </w:rPr>
        <w:t>‌北运河治理工程全过程工程咨询项目</w:t>
      </w:r>
    </w:p>
    <w:p w14:paraId="12DEAD0F">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方正仿宋_GBK" w:hAnsi="方正仿宋_GBK" w:eastAsia="方正仿宋_GBK" w:cs="方正仿宋_GBK"/>
          <w:snapToGrid/>
          <w:color w:val="auto"/>
          <w:kern w:val="2"/>
          <w:sz w:val="44"/>
          <w:szCs w:val="44"/>
          <w:highlight w:val="none"/>
          <w:lang w:eastAsia="zh-CN"/>
        </w:rPr>
      </w:pPr>
      <w:r>
        <w:rPr>
          <w:rFonts w:hint="eastAsia" w:ascii="方正仿宋_GBK" w:hAnsi="方正仿宋_GBK" w:eastAsia="方正仿宋_GBK" w:cs="方正仿宋_GBK"/>
          <w:snapToGrid/>
          <w:color w:val="auto"/>
          <w:kern w:val="2"/>
          <w:sz w:val="44"/>
          <w:szCs w:val="44"/>
          <w:highlight w:val="none"/>
          <w:lang w:val="en-US" w:eastAsia="zh-CN"/>
        </w:rPr>
        <w:t>后勤保障服务整体</w:t>
      </w:r>
      <w:r>
        <w:rPr>
          <w:rFonts w:hint="eastAsia" w:ascii="方正仿宋_GBK" w:hAnsi="方正仿宋_GBK" w:eastAsia="方正仿宋_GBK" w:cs="方正仿宋_GBK"/>
          <w:snapToGrid/>
          <w:color w:val="auto"/>
          <w:kern w:val="2"/>
          <w:sz w:val="44"/>
          <w:szCs w:val="44"/>
          <w:highlight w:val="none"/>
          <w:lang w:eastAsia="zh-CN"/>
        </w:rPr>
        <w:t>外包合同</w:t>
      </w:r>
    </w:p>
    <w:p w14:paraId="1A0F03A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 </w:t>
      </w:r>
    </w:p>
    <w:p w14:paraId="5D95287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甲  方：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乙  方：</w:t>
      </w:r>
    </w:p>
    <w:p w14:paraId="46452B38">
      <w:pPr>
        <w:keepNext w:val="0"/>
        <w:keepLines w:val="0"/>
        <w:pageBreakBefore w:val="0"/>
        <w:widowControl w:val="0"/>
        <w:kinsoku/>
        <w:wordWrap/>
        <w:overflowPunct/>
        <w:topLinePunct w:val="0"/>
        <w:autoSpaceDE w:val="0"/>
        <w:autoSpaceDN w:val="0"/>
        <w:bidi w:val="0"/>
        <w:adjustRightInd/>
        <w:snapToGrid/>
        <w:spacing w:before="100" w:beforeAutospacing="1" w:after="100" w:afterAutospacing="1" w:line="520" w:lineRule="exact"/>
        <w:ind w:firstLine="629"/>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统一社会信用代码：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 xml:space="preserve">统一社会信用代码：          </w:t>
      </w:r>
    </w:p>
    <w:p w14:paraId="5429C52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根据《中华人民共和国民法典》等有关法律、法规的规定，本着诚实信用、平等互利的原则，甲、乙双方在自愿、平等、公平的基础上，就【</w:t>
      </w:r>
      <w:r>
        <w:rPr>
          <w:rFonts w:hint="eastAsia" w:ascii="方正仿宋_GBK" w:hAnsi="方正仿宋_GBK" w:eastAsia="方正仿宋_GBK" w:cs="方正仿宋_GBK"/>
          <w:snapToGrid/>
          <w:color w:val="auto"/>
          <w:kern w:val="2"/>
          <w:sz w:val="28"/>
          <w:szCs w:val="28"/>
          <w:highlight w:val="none"/>
          <w:lang w:val="en-US" w:eastAsia="zh-CN"/>
        </w:rPr>
        <w:t>‌北运河治理工程全过程工程咨询项目后勤保障</w:t>
      </w:r>
      <w:r>
        <w:rPr>
          <w:rFonts w:hint="eastAsia" w:ascii="方正仿宋_GBK" w:hAnsi="方正仿宋_GBK" w:eastAsia="方正仿宋_GBK" w:cs="方正仿宋_GBK"/>
          <w:snapToGrid/>
          <w:color w:val="auto"/>
          <w:kern w:val="2"/>
          <w:sz w:val="28"/>
          <w:szCs w:val="28"/>
          <w:highlight w:val="none"/>
          <w:lang w:eastAsia="zh-CN"/>
        </w:rPr>
        <w:t>】服务</w:t>
      </w:r>
      <w:r>
        <w:rPr>
          <w:rFonts w:hint="eastAsia" w:ascii="方正仿宋_GBK" w:hAnsi="方正仿宋_GBK" w:eastAsia="方正仿宋_GBK" w:cs="方正仿宋_GBK"/>
          <w:snapToGrid/>
          <w:color w:val="auto"/>
          <w:kern w:val="2"/>
          <w:sz w:val="28"/>
          <w:szCs w:val="28"/>
          <w:highlight w:val="none"/>
          <w:lang w:val="en-US" w:eastAsia="zh-CN"/>
        </w:rPr>
        <w:t>整体</w:t>
      </w:r>
      <w:r>
        <w:rPr>
          <w:rFonts w:hint="eastAsia" w:ascii="方正仿宋_GBK" w:hAnsi="方正仿宋_GBK" w:eastAsia="方正仿宋_GBK" w:cs="方正仿宋_GBK"/>
          <w:snapToGrid/>
          <w:color w:val="auto"/>
          <w:kern w:val="2"/>
          <w:sz w:val="28"/>
          <w:szCs w:val="28"/>
          <w:highlight w:val="none"/>
          <w:lang w:eastAsia="zh-CN"/>
        </w:rPr>
        <w:t>外包事宜，经</w:t>
      </w:r>
      <w:r>
        <w:rPr>
          <w:rFonts w:hint="eastAsia" w:ascii="方正仿宋_GBK" w:hAnsi="方正仿宋_GBK" w:eastAsia="方正仿宋_GBK" w:cs="方正仿宋_GBK"/>
          <w:b/>
          <w:bCs/>
          <w:snapToGrid/>
          <w:color w:val="auto"/>
          <w:kern w:val="2"/>
          <w:sz w:val="28"/>
          <w:szCs w:val="28"/>
          <w:highlight w:val="none"/>
          <w:lang w:val="en-US" w:eastAsia="zh-CN"/>
        </w:rPr>
        <w:t>双方</w:t>
      </w:r>
      <w:r>
        <w:rPr>
          <w:rFonts w:hint="eastAsia" w:ascii="方正仿宋_GBK" w:hAnsi="方正仿宋_GBK" w:eastAsia="方正仿宋_GBK" w:cs="方正仿宋_GBK"/>
          <w:snapToGrid/>
          <w:color w:val="auto"/>
          <w:kern w:val="2"/>
          <w:sz w:val="28"/>
          <w:szCs w:val="28"/>
          <w:highlight w:val="none"/>
          <w:lang w:eastAsia="zh-CN"/>
        </w:rPr>
        <w:t>友好协商，共同签署本合同，以资共同遵守。</w:t>
      </w:r>
    </w:p>
    <w:p w14:paraId="751EDA1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一、项目概况</w:t>
      </w:r>
    </w:p>
    <w:p w14:paraId="00C3571E">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项目位于河北省廊坊市香河县，主要包括北运河、03级时村新建和扩建堤防21.20公里、清淤扩挖8.05公里，凤港减河 堤防扩建3.6公里、清淤3.0公里，以及险工防护等，概算总投资为88182万元。</w:t>
      </w:r>
    </w:p>
    <w:p w14:paraId="122F385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二、</w:t>
      </w:r>
      <w:r>
        <w:rPr>
          <w:rFonts w:hint="eastAsia" w:ascii="方正仿宋_GBK" w:hAnsi="方正仿宋_GBK" w:eastAsia="方正仿宋_GBK" w:cs="方正仿宋_GBK"/>
          <w:b/>
          <w:bCs/>
          <w:snapToGrid/>
          <w:color w:val="auto"/>
          <w:kern w:val="2"/>
          <w:sz w:val="28"/>
          <w:szCs w:val="28"/>
          <w:highlight w:val="none"/>
          <w:lang w:eastAsia="zh-CN"/>
        </w:rPr>
        <w:t>服务内容</w:t>
      </w:r>
    </w:p>
    <w:p w14:paraId="6BEDE84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提供项目现场交通、办公场所、住宿场所并负责管理，配备后勤人员提供服务并负责管理。</w:t>
      </w:r>
    </w:p>
    <w:p w14:paraId="3593093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三、服务</w:t>
      </w:r>
      <w:r>
        <w:rPr>
          <w:rFonts w:hint="eastAsia" w:ascii="方正仿宋_GBK" w:hAnsi="方正仿宋_GBK" w:eastAsia="方正仿宋_GBK" w:cs="方正仿宋_GBK"/>
          <w:b/>
          <w:bCs/>
          <w:snapToGrid/>
          <w:color w:val="auto"/>
          <w:kern w:val="2"/>
          <w:sz w:val="28"/>
          <w:szCs w:val="28"/>
          <w:highlight w:val="none"/>
          <w:lang w:eastAsia="zh-CN"/>
        </w:rPr>
        <w:t>期限：</w:t>
      </w:r>
      <w:r>
        <w:rPr>
          <w:rFonts w:hint="eastAsia" w:ascii="方正仿宋_GBK" w:hAnsi="方正仿宋_GBK" w:eastAsia="方正仿宋_GBK" w:cs="方正仿宋_GBK"/>
          <w:b/>
          <w:bCs/>
          <w:snapToGrid/>
          <w:color w:val="auto"/>
          <w:kern w:val="2"/>
          <w:sz w:val="28"/>
          <w:szCs w:val="28"/>
          <w:highlight w:val="none"/>
          <w:lang w:val="en-US" w:eastAsia="zh-CN"/>
        </w:rPr>
        <w:t xml:space="preserve">1年，   </w:t>
      </w:r>
      <w:r>
        <w:rPr>
          <w:rFonts w:hint="eastAsia" w:ascii="方正仿宋_GBK" w:hAnsi="方正仿宋_GBK" w:eastAsia="方正仿宋_GBK" w:cs="方正仿宋_GBK"/>
          <w:snapToGrid/>
          <w:color w:val="auto"/>
          <w:kern w:val="2"/>
          <w:sz w:val="28"/>
          <w:szCs w:val="28"/>
          <w:highlight w:val="none"/>
          <w:lang w:eastAsia="zh-CN"/>
        </w:rPr>
        <w:t>年</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月</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日</w:t>
      </w:r>
      <w:r>
        <w:rPr>
          <w:rFonts w:hint="eastAsia" w:ascii="方正仿宋_GBK" w:hAnsi="方正仿宋_GBK" w:eastAsia="方正仿宋_GBK" w:cs="方正仿宋_GBK"/>
          <w:b/>
          <w:bCs/>
          <w:snapToGrid/>
          <w:color w:val="auto"/>
          <w:kern w:val="2"/>
          <w:sz w:val="28"/>
          <w:szCs w:val="28"/>
          <w:highlight w:val="none"/>
          <w:lang w:val="en-US" w:eastAsia="zh-CN"/>
        </w:rPr>
        <w:t>起</w:t>
      </w:r>
      <w:r>
        <w:rPr>
          <w:rFonts w:hint="eastAsia" w:ascii="方正仿宋_GBK" w:hAnsi="方正仿宋_GBK" w:eastAsia="方正仿宋_GBK" w:cs="方正仿宋_GBK"/>
          <w:snapToGrid/>
          <w:color w:val="auto"/>
          <w:kern w:val="2"/>
          <w:sz w:val="28"/>
          <w:szCs w:val="28"/>
          <w:highlight w:val="none"/>
          <w:lang w:eastAsia="zh-CN"/>
        </w:rPr>
        <w:t>至</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年</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月</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日</w:t>
      </w:r>
      <w:r>
        <w:rPr>
          <w:rFonts w:hint="eastAsia" w:ascii="方正仿宋_GBK" w:hAnsi="方正仿宋_GBK" w:eastAsia="方正仿宋_GBK" w:cs="方正仿宋_GBK"/>
          <w:b/>
          <w:bCs/>
          <w:snapToGrid/>
          <w:color w:val="auto"/>
          <w:kern w:val="2"/>
          <w:sz w:val="28"/>
          <w:szCs w:val="28"/>
          <w:highlight w:val="none"/>
          <w:lang w:val="en-US" w:eastAsia="zh-CN"/>
        </w:rPr>
        <w:t>止</w:t>
      </w:r>
      <w:r>
        <w:rPr>
          <w:rFonts w:hint="eastAsia" w:ascii="方正仿宋_GBK" w:hAnsi="方正仿宋_GBK" w:eastAsia="方正仿宋_GBK" w:cs="方正仿宋_GBK"/>
          <w:snapToGrid/>
          <w:color w:val="auto"/>
          <w:kern w:val="2"/>
          <w:sz w:val="28"/>
          <w:szCs w:val="28"/>
          <w:highlight w:val="none"/>
          <w:lang w:eastAsia="zh-CN"/>
        </w:rPr>
        <w:t>。</w:t>
      </w:r>
    </w:p>
    <w:p w14:paraId="1A6E7833">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四、服务</w:t>
      </w:r>
      <w:r>
        <w:rPr>
          <w:rFonts w:hint="eastAsia" w:ascii="方正仿宋_GBK" w:hAnsi="方正仿宋_GBK" w:eastAsia="方正仿宋_GBK" w:cs="方正仿宋_GBK"/>
          <w:b/>
          <w:bCs/>
          <w:snapToGrid/>
          <w:color w:val="auto"/>
          <w:kern w:val="2"/>
          <w:sz w:val="28"/>
          <w:szCs w:val="28"/>
          <w:highlight w:val="none"/>
          <w:lang w:eastAsia="zh-CN"/>
        </w:rPr>
        <w:t>要求</w:t>
      </w:r>
    </w:p>
    <w:p w14:paraId="08E169A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（一）交通配置与管理</w:t>
      </w:r>
    </w:p>
    <w:p w14:paraId="5237759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1.‌车辆配置‌：</w:t>
      </w:r>
    </w:p>
    <w:p w14:paraId="67400DC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乙方向甲方提供4辆交通车辆（含1辆京牌车），满足项目执行期间人员通勤、物资运输需求。其中京牌车需配备专职司机，其他车辆司机可统筹安排‌。</w:t>
      </w:r>
    </w:p>
    <w:p w14:paraId="22F4E7AE">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2.‌管理要求‌：</w:t>
      </w:r>
    </w:p>
    <w:p w14:paraId="62DFF9B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default"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（1）配置车辆的保险、年检、维修保养以及运行安全均由乙方负责‌。</w:t>
      </w:r>
    </w:p>
    <w:p w14:paraId="0A87008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（2）制定交通应急预案，包括车辆故障替代方案及突发天气应对措施‌。</w:t>
      </w:r>
    </w:p>
    <w:p w14:paraId="7244E3E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（二）办公及住宿场所配置与管理</w:t>
      </w:r>
    </w:p>
    <w:p w14:paraId="3C6FA2B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1.‌办公场所‌：面积≥150㎡、设施标准需满足项目团队办公需求（含网络、水、电、空调、暖气等）‌。</w:t>
      </w:r>
    </w:p>
    <w:p w14:paraId="7F85DE5B">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2.‌住宿场所‌：不少于2套（每套不少于三居室），配备空调、暖气、独立卫浴、床具等设施，确保消防安全及卫生达标‌。</w:t>
      </w:r>
    </w:p>
    <w:p w14:paraId="34372B56">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3.管理要求：定期清洁、设备巡检、维修及安全管理‌。</w:t>
      </w:r>
    </w:p>
    <w:p w14:paraId="3D11387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（三）后勤保障人员配置与管理</w:t>
      </w:r>
    </w:p>
    <w:p w14:paraId="219D2026">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1.‌人员配置‌：</w:t>
      </w:r>
    </w:p>
    <w:p w14:paraId="44B17C3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（1）厨师1名，需持有健康证，负责餐食准备（不含食材购买）并保证食品安全以及食堂清洁卫生。</w:t>
      </w:r>
    </w:p>
    <w:p w14:paraId="6E58D0D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（2）保洁1名，负责办公区、住宿区域清洁，频次不低于每日2次‌。</w:t>
      </w:r>
    </w:p>
    <w:p w14:paraId="0A9EA366">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2.‌管理要求‌：乙方负责后勤保障人员的管理工作，为后勤保障人员购买工伤保险等，并承担用工风险‌。</w:t>
      </w:r>
    </w:p>
    <w:p w14:paraId="28B683AE">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五、服务费用及支付方式</w:t>
      </w:r>
    </w:p>
    <w:p w14:paraId="346539B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u w:val="none"/>
          <w:lang w:val="en-US" w:eastAsia="zh-CN"/>
        </w:rPr>
      </w:pPr>
      <w:r>
        <w:rPr>
          <w:rFonts w:hint="eastAsia" w:ascii="方正仿宋_GBK" w:hAnsi="方正仿宋_GBK" w:eastAsia="方正仿宋_GBK" w:cs="方正仿宋_GBK"/>
          <w:snapToGrid/>
          <w:color w:val="auto"/>
          <w:kern w:val="2"/>
          <w:sz w:val="28"/>
          <w:szCs w:val="28"/>
          <w:highlight w:val="none"/>
          <w:lang w:eastAsia="zh-CN"/>
        </w:rPr>
        <w:t>1.服务费用</w:t>
      </w:r>
      <w:r>
        <w:rPr>
          <w:rFonts w:hint="eastAsia" w:ascii="方正仿宋_GBK" w:hAnsi="方正仿宋_GBK" w:eastAsia="方正仿宋_GBK" w:cs="方正仿宋_GBK"/>
          <w:snapToGrid/>
          <w:color w:val="auto"/>
          <w:kern w:val="2"/>
          <w:sz w:val="28"/>
          <w:szCs w:val="28"/>
          <w:highlight w:val="none"/>
          <w:lang w:val="en-US" w:eastAsia="zh-CN"/>
        </w:rPr>
        <w:t>总额为</w:t>
      </w:r>
      <w:r>
        <w:rPr>
          <w:rFonts w:hint="eastAsia" w:ascii="方正仿宋_GBK" w:hAnsi="方正仿宋_GBK" w:eastAsia="方正仿宋_GBK" w:cs="方正仿宋_GBK"/>
          <w:snapToGrid/>
          <w:color w:val="auto"/>
          <w:kern w:val="2"/>
          <w:sz w:val="28"/>
          <w:szCs w:val="28"/>
          <w:highlight w:val="none"/>
          <w:lang w:eastAsia="zh-CN"/>
        </w:rPr>
        <w:t>：</w:t>
      </w:r>
      <w:r>
        <w:rPr>
          <w:rFonts w:hint="eastAsia" w:ascii="方正仿宋_GBK" w:hAnsi="方正仿宋_GBK" w:eastAsia="方正仿宋_GBK" w:cs="方正仿宋_GBK"/>
          <w:snapToGrid/>
          <w:color w:val="auto"/>
          <w:kern w:val="2"/>
          <w:sz w:val="28"/>
          <w:szCs w:val="28"/>
          <w:highlight w:val="none"/>
          <w:lang w:val="en-US" w:eastAsia="zh-CN"/>
        </w:rPr>
        <w:t>人民币</w:t>
      </w:r>
      <w:r>
        <w:rPr>
          <w:rFonts w:hint="eastAsia" w:ascii="方正仿宋_GBK" w:hAnsi="方正仿宋_GBK" w:eastAsia="方正仿宋_GBK" w:cs="方正仿宋_GBK"/>
          <w:snapToGrid/>
          <w:color w:val="auto"/>
          <w:kern w:val="2"/>
          <w:sz w:val="28"/>
          <w:szCs w:val="28"/>
          <w:highlight w:val="none"/>
          <w:u w:val="single"/>
          <w:lang w:val="en-US" w:eastAsia="zh-CN"/>
        </w:rPr>
        <w:t xml:space="preserve">      </w:t>
      </w:r>
      <w:r>
        <w:rPr>
          <w:rFonts w:hint="eastAsia" w:ascii="方正仿宋_GBK" w:hAnsi="方正仿宋_GBK" w:eastAsia="方正仿宋_GBK" w:cs="方正仿宋_GBK"/>
          <w:snapToGrid/>
          <w:color w:val="auto"/>
          <w:kern w:val="2"/>
          <w:sz w:val="28"/>
          <w:szCs w:val="28"/>
          <w:highlight w:val="none"/>
          <w:u w:val="none"/>
          <w:lang w:val="en-US" w:eastAsia="zh-CN"/>
        </w:rPr>
        <w:t>元（大写      ）。</w:t>
      </w:r>
    </w:p>
    <w:p w14:paraId="0B02DB6A">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u w:val="none"/>
          <w:lang w:val="en-US" w:eastAsia="zh-CN"/>
        </w:rPr>
      </w:pPr>
      <w:r>
        <w:rPr>
          <w:rFonts w:hint="eastAsia" w:ascii="方正仿宋_GBK" w:hAnsi="方正仿宋_GBK" w:eastAsia="方正仿宋_GBK" w:cs="方正仿宋_GBK"/>
          <w:snapToGrid/>
          <w:color w:val="auto"/>
          <w:kern w:val="2"/>
          <w:sz w:val="28"/>
          <w:szCs w:val="28"/>
          <w:highlight w:val="none"/>
          <w:u w:val="none"/>
          <w:lang w:val="en-US" w:eastAsia="zh-CN"/>
        </w:rPr>
        <w:t>此费用包含了乙方完成本服务合同的全部费用（包含但不限于车辆使用费、燃油费、保险费、年检费、维修保养费以及专职司机薪资、保险等；办公场所、住宿场所的使用费用、床具设施、水、电、燃气、暖气以及设施维修等；</w:t>
      </w:r>
      <w:r>
        <w:rPr>
          <w:rFonts w:hint="eastAsia" w:ascii="方正仿宋_GBK" w:hAnsi="方正仿宋_GBK" w:eastAsia="方正仿宋_GBK" w:cs="方正仿宋_GBK"/>
          <w:snapToGrid/>
          <w:color w:val="auto"/>
          <w:kern w:val="2"/>
          <w:sz w:val="28"/>
          <w:szCs w:val="28"/>
          <w:highlight w:val="none"/>
          <w:lang w:val="en-US" w:eastAsia="zh-CN"/>
        </w:rPr>
        <w:t>后勤保障人员的工资薪金、保险等；相关的税费、利润和风险费等），不再额外记取任何费用。</w:t>
      </w:r>
    </w:p>
    <w:p w14:paraId="410D78CB">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w:t>
      </w:r>
      <w:r>
        <w:rPr>
          <w:rFonts w:hint="eastAsia" w:ascii="方正仿宋_GBK" w:hAnsi="方正仿宋_GBK" w:eastAsia="方正仿宋_GBK" w:cs="方正仿宋_GBK"/>
          <w:snapToGrid/>
          <w:color w:val="auto"/>
          <w:kern w:val="2"/>
          <w:sz w:val="28"/>
          <w:szCs w:val="28"/>
          <w:highlight w:val="none"/>
          <w:lang w:val="en-US" w:eastAsia="zh-CN"/>
        </w:rPr>
        <w:t>支付方式</w:t>
      </w:r>
      <w:r>
        <w:rPr>
          <w:rFonts w:hint="eastAsia" w:ascii="方正仿宋_GBK" w:hAnsi="方正仿宋_GBK" w:eastAsia="方正仿宋_GBK" w:cs="方正仿宋_GBK"/>
          <w:snapToGrid/>
          <w:color w:val="auto"/>
          <w:kern w:val="2"/>
          <w:sz w:val="28"/>
          <w:szCs w:val="28"/>
          <w:highlight w:val="none"/>
          <w:lang w:eastAsia="zh-CN"/>
        </w:rPr>
        <w:t>：按</w:t>
      </w:r>
      <w:r>
        <w:rPr>
          <w:rFonts w:hint="eastAsia" w:ascii="方正仿宋_GBK" w:hAnsi="方正仿宋_GBK" w:eastAsia="方正仿宋_GBK" w:cs="方正仿宋_GBK"/>
          <w:snapToGrid/>
          <w:color w:val="auto"/>
          <w:kern w:val="2"/>
          <w:sz w:val="28"/>
          <w:szCs w:val="28"/>
          <w:highlight w:val="none"/>
          <w:lang w:val="en-US" w:eastAsia="zh-CN"/>
        </w:rPr>
        <w:t>季度</w:t>
      </w:r>
      <w:r>
        <w:rPr>
          <w:rFonts w:hint="eastAsia" w:ascii="方正仿宋_GBK" w:hAnsi="方正仿宋_GBK" w:eastAsia="方正仿宋_GBK" w:cs="方正仿宋_GBK"/>
          <w:snapToGrid/>
          <w:color w:val="auto"/>
          <w:kern w:val="2"/>
          <w:sz w:val="28"/>
          <w:szCs w:val="28"/>
          <w:highlight w:val="none"/>
          <w:lang w:eastAsia="zh-CN"/>
        </w:rPr>
        <w:t>支付，</w:t>
      </w:r>
      <w:r>
        <w:rPr>
          <w:rFonts w:hint="eastAsia" w:ascii="方正仿宋_GBK" w:hAnsi="方正仿宋_GBK" w:eastAsia="方正仿宋_GBK" w:cs="方正仿宋_GBK"/>
          <w:snapToGrid/>
          <w:color w:val="auto"/>
          <w:kern w:val="2"/>
          <w:sz w:val="28"/>
          <w:szCs w:val="28"/>
          <w:highlight w:val="none"/>
          <w:lang w:val="en-US" w:eastAsia="zh-CN"/>
        </w:rPr>
        <w:t>每个季度支付合同价的25%，下一季度首月内支付上一季度服务费用，支付前乙方需向甲方提供合格的增值税专用发票</w:t>
      </w:r>
      <w:r>
        <w:rPr>
          <w:rFonts w:hint="eastAsia" w:ascii="方正仿宋_GBK" w:hAnsi="方正仿宋_GBK" w:eastAsia="方正仿宋_GBK" w:cs="方正仿宋_GBK"/>
          <w:snapToGrid/>
          <w:color w:val="auto"/>
          <w:kern w:val="2"/>
          <w:sz w:val="28"/>
          <w:szCs w:val="28"/>
          <w:highlight w:val="none"/>
          <w:lang w:eastAsia="zh-CN"/>
        </w:rPr>
        <w:t>。</w:t>
      </w:r>
    </w:p>
    <w:p w14:paraId="541F7BB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snapToGrid/>
          <w:color w:val="auto"/>
          <w:kern w:val="2"/>
          <w:sz w:val="28"/>
          <w:szCs w:val="28"/>
          <w:highlight w:val="none"/>
          <w:lang w:val="en-US" w:eastAsia="zh-CN"/>
        </w:rPr>
        <w:t>3.延期费用：服务期届满，甲方书面提出要求延长服务期限时，延期服务费（元/天）=（中标价/365天）*实际延期服务天数，支付按上述支付条款执行。</w:t>
      </w:r>
    </w:p>
    <w:p w14:paraId="4C420B68">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六、甲方的权利和义务</w:t>
      </w:r>
    </w:p>
    <w:p w14:paraId="19E67AF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1.甲方对本合同项下的外包服务事项有知情权、了解权</w:t>
      </w:r>
      <w:r>
        <w:rPr>
          <w:rFonts w:hint="eastAsia" w:ascii="方正仿宋_GBK" w:hAnsi="方正仿宋_GBK" w:eastAsia="方正仿宋_GBK" w:cs="方正仿宋_GBK"/>
          <w:snapToGrid/>
          <w:color w:val="auto"/>
          <w:kern w:val="2"/>
          <w:sz w:val="28"/>
          <w:szCs w:val="28"/>
          <w:highlight w:val="none"/>
          <w:lang w:val="en-US" w:eastAsia="zh-CN"/>
        </w:rPr>
        <w:t>以及管辖权</w:t>
      </w:r>
      <w:r>
        <w:rPr>
          <w:rFonts w:hint="eastAsia" w:ascii="方正仿宋_GBK" w:hAnsi="方正仿宋_GBK" w:eastAsia="方正仿宋_GBK" w:cs="方正仿宋_GBK"/>
          <w:snapToGrid/>
          <w:color w:val="auto"/>
          <w:kern w:val="2"/>
          <w:sz w:val="28"/>
          <w:szCs w:val="28"/>
          <w:highlight w:val="none"/>
          <w:lang w:eastAsia="zh-CN"/>
        </w:rPr>
        <w:t>。</w:t>
      </w:r>
    </w:p>
    <w:p w14:paraId="5B3AFD1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2.甲方有权对本合同项下的外包服务内容进行指导、监督、检查、考核、调整等。</w:t>
      </w:r>
    </w:p>
    <w:p w14:paraId="2BA77D9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3.甲方有权考察、考核乙方</w:t>
      </w:r>
      <w:r>
        <w:rPr>
          <w:rFonts w:hint="eastAsia" w:ascii="方正仿宋_GBK" w:hAnsi="方正仿宋_GBK" w:eastAsia="方正仿宋_GBK" w:cs="方正仿宋_GBK"/>
          <w:snapToGrid/>
          <w:color w:val="auto"/>
          <w:kern w:val="2"/>
          <w:sz w:val="28"/>
          <w:szCs w:val="28"/>
          <w:highlight w:val="none"/>
          <w:lang w:val="en-US" w:eastAsia="zh-CN"/>
        </w:rPr>
        <w:t>提供的车辆、办公场所、住宿场所以及</w:t>
      </w:r>
      <w:r>
        <w:rPr>
          <w:rFonts w:hint="eastAsia" w:ascii="方正仿宋_GBK" w:hAnsi="方正仿宋_GBK" w:eastAsia="方正仿宋_GBK" w:cs="方正仿宋_GBK"/>
          <w:snapToGrid/>
          <w:color w:val="auto"/>
          <w:kern w:val="2"/>
          <w:sz w:val="28"/>
          <w:szCs w:val="28"/>
          <w:highlight w:val="none"/>
          <w:lang w:eastAsia="zh-CN"/>
        </w:rPr>
        <w:t>服务人员是否符合合同要求，如经考察、考核发现</w:t>
      </w:r>
      <w:r>
        <w:rPr>
          <w:rFonts w:hint="eastAsia" w:ascii="方正仿宋_GBK" w:hAnsi="方正仿宋_GBK" w:eastAsia="方正仿宋_GBK" w:cs="方正仿宋_GBK"/>
          <w:snapToGrid/>
          <w:color w:val="auto"/>
          <w:kern w:val="2"/>
          <w:sz w:val="28"/>
          <w:szCs w:val="28"/>
          <w:highlight w:val="none"/>
          <w:lang w:val="en-US" w:eastAsia="zh-CN"/>
        </w:rPr>
        <w:t>不</w:t>
      </w:r>
      <w:r>
        <w:rPr>
          <w:rFonts w:hint="eastAsia" w:ascii="方正仿宋_GBK" w:hAnsi="方正仿宋_GBK" w:eastAsia="方正仿宋_GBK" w:cs="方正仿宋_GBK"/>
          <w:snapToGrid/>
          <w:color w:val="auto"/>
          <w:kern w:val="2"/>
          <w:sz w:val="28"/>
          <w:szCs w:val="28"/>
          <w:highlight w:val="none"/>
          <w:lang w:eastAsia="zh-CN"/>
        </w:rPr>
        <w:t>满足合同要求的，甲方有权通知乙方</w:t>
      </w:r>
      <w:r>
        <w:rPr>
          <w:rFonts w:hint="eastAsia" w:ascii="方正仿宋_GBK" w:hAnsi="方正仿宋_GBK" w:eastAsia="方正仿宋_GBK" w:cs="方正仿宋_GBK"/>
          <w:snapToGrid/>
          <w:color w:val="auto"/>
          <w:kern w:val="2"/>
          <w:sz w:val="28"/>
          <w:szCs w:val="28"/>
          <w:highlight w:val="none"/>
          <w:lang w:val="en-US" w:eastAsia="zh-CN"/>
        </w:rPr>
        <w:t>进行更换</w:t>
      </w:r>
      <w:r>
        <w:rPr>
          <w:rFonts w:hint="eastAsia" w:ascii="方正仿宋_GBK" w:hAnsi="方正仿宋_GBK" w:eastAsia="方正仿宋_GBK" w:cs="方正仿宋_GBK"/>
          <w:snapToGrid/>
          <w:color w:val="auto"/>
          <w:kern w:val="2"/>
          <w:sz w:val="28"/>
          <w:szCs w:val="28"/>
          <w:highlight w:val="none"/>
          <w:lang w:eastAsia="zh-CN"/>
        </w:rPr>
        <w:t>，乙方应在收到甲方通知【</w:t>
      </w: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】日内无条件按甲方要求完成更换，由此产生一切风险、费用、损失、责任等均由乙方承担。乙方更换</w:t>
      </w:r>
      <w:r>
        <w:rPr>
          <w:rFonts w:hint="eastAsia" w:ascii="方正仿宋_GBK" w:hAnsi="方正仿宋_GBK" w:eastAsia="方正仿宋_GBK" w:cs="方正仿宋_GBK"/>
          <w:snapToGrid/>
          <w:color w:val="auto"/>
          <w:kern w:val="2"/>
          <w:sz w:val="28"/>
          <w:szCs w:val="28"/>
          <w:highlight w:val="none"/>
          <w:lang w:val="en-US" w:eastAsia="zh-CN"/>
        </w:rPr>
        <w:t>车辆、办公场所、住宿场所及</w:t>
      </w:r>
      <w:r>
        <w:rPr>
          <w:rFonts w:hint="eastAsia" w:ascii="方正仿宋_GBK" w:hAnsi="方正仿宋_GBK" w:eastAsia="方正仿宋_GBK" w:cs="方正仿宋_GBK"/>
          <w:snapToGrid/>
          <w:color w:val="auto"/>
          <w:kern w:val="2"/>
          <w:sz w:val="28"/>
          <w:szCs w:val="28"/>
          <w:highlight w:val="none"/>
          <w:lang w:eastAsia="zh-CN"/>
        </w:rPr>
        <w:t>人员时应</w:t>
      </w:r>
      <w:r>
        <w:rPr>
          <w:rFonts w:hint="eastAsia" w:ascii="方正仿宋_GBK" w:hAnsi="方正仿宋_GBK" w:eastAsia="方正仿宋_GBK" w:cs="方正仿宋_GBK"/>
          <w:snapToGrid/>
          <w:color w:val="auto"/>
          <w:kern w:val="2"/>
          <w:sz w:val="28"/>
          <w:szCs w:val="28"/>
          <w:highlight w:val="none"/>
          <w:lang w:val="en-US" w:eastAsia="zh-CN"/>
        </w:rPr>
        <w:t>保证</w:t>
      </w:r>
      <w:r>
        <w:rPr>
          <w:rFonts w:hint="eastAsia" w:ascii="方正仿宋_GBK" w:hAnsi="方正仿宋_GBK" w:eastAsia="方正仿宋_GBK" w:cs="方正仿宋_GBK"/>
          <w:snapToGrid/>
          <w:color w:val="auto"/>
          <w:kern w:val="2"/>
          <w:sz w:val="28"/>
          <w:szCs w:val="28"/>
          <w:highlight w:val="none"/>
          <w:lang w:eastAsia="zh-CN"/>
        </w:rPr>
        <w:t>时间连续不间断。如因乙方未及时更换服务人员给甲方造成损失的，乙方应完全赔偿甲方损失。</w:t>
      </w:r>
    </w:p>
    <w:p w14:paraId="650C28C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4</w:t>
      </w:r>
      <w:r>
        <w:rPr>
          <w:rFonts w:hint="eastAsia" w:ascii="方正仿宋_GBK" w:hAnsi="方正仿宋_GBK" w:eastAsia="方正仿宋_GBK" w:cs="方正仿宋_GBK"/>
          <w:snapToGrid/>
          <w:color w:val="auto"/>
          <w:kern w:val="2"/>
          <w:sz w:val="28"/>
          <w:szCs w:val="28"/>
          <w:highlight w:val="none"/>
          <w:lang w:eastAsia="zh-CN"/>
        </w:rPr>
        <w:t>.甲方有权在出现紧急情况、重大事件等应急情况时，直接调动乙方的服务资源进行应急处理。</w:t>
      </w:r>
    </w:p>
    <w:p w14:paraId="1B579A93">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.甲方应积极配合乙方做好本合同项下的外包服务工作，协助乙方及时协调、解决服务中遇到的相关问题。</w:t>
      </w:r>
    </w:p>
    <w:p w14:paraId="204741E3">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6</w:t>
      </w:r>
      <w:r>
        <w:rPr>
          <w:rFonts w:hint="eastAsia" w:ascii="方正仿宋_GBK" w:hAnsi="方正仿宋_GBK" w:eastAsia="方正仿宋_GBK" w:cs="方正仿宋_GBK"/>
          <w:snapToGrid/>
          <w:color w:val="auto"/>
          <w:kern w:val="2"/>
          <w:sz w:val="28"/>
          <w:szCs w:val="28"/>
          <w:highlight w:val="none"/>
          <w:lang w:eastAsia="zh-CN"/>
        </w:rPr>
        <w:t>.甲方有义务按照合同约定向乙方支付到期应付服务费用。</w:t>
      </w:r>
    </w:p>
    <w:p w14:paraId="5E36D87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val="en-US" w:eastAsia="zh-CN"/>
        </w:rPr>
      </w:pPr>
      <w:r>
        <w:rPr>
          <w:rFonts w:hint="eastAsia" w:ascii="方正仿宋_GBK" w:hAnsi="方正仿宋_GBK" w:eastAsia="方正仿宋_GBK" w:cs="方正仿宋_GBK"/>
          <w:b/>
          <w:bCs/>
          <w:snapToGrid/>
          <w:color w:val="auto"/>
          <w:kern w:val="2"/>
          <w:sz w:val="28"/>
          <w:szCs w:val="28"/>
          <w:highlight w:val="none"/>
          <w:lang w:val="en-US" w:eastAsia="zh-CN"/>
        </w:rPr>
        <w:t>七、乙方的权利和义务</w:t>
      </w:r>
    </w:p>
    <w:p w14:paraId="4B9718C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1.乙方应根据合同的约定，提供相应品质的外包服务，且不得将应由乙方履行的本合同义务全部或部分转让任何第三方完成。乙方在服务过程中不得侵害甲方合法权益，不得利用服务事项获取不当利益。乙方应派专员与甲方</w:t>
      </w:r>
      <w:r>
        <w:rPr>
          <w:rFonts w:hint="eastAsia" w:ascii="方正仿宋_GBK" w:hAnsi="方正仿宋_GBK" w:eastAsia="方正仿宋_GBK" w:cs="方正仿宋_GBK"/>
          <w:snapToGrid/>
          <w:color w:val="auto"/>
          <w:kern w:val="2"/>
          <w:sz w:val="28"/>
          <w:szCs w:val="28"/>
          <w:highlight w:val="none"/>
          <w:lang w:val="en-US" w:eastAsia="zh-CN"/>
        </w:rPr>
        <w:t>相关人员</w:t>
      </w:r>
      <w:r>
        <w:rPr>
          <w:rFonts w:hint="eastAsia" w:ascii="方正仿宋_GBK" w:hAnsi="方正仿宋_GBK" w:eastAsia="方正仿宋_GBK" w:cs="方正仿宋_GBK"/>
          <w:snapToGrid/>
          <w:color w:val="auto"/>
          <w:kern w:val="2"/>
          <w:sz w:val="28"/>
          <w:szCs w:val="28"/>
          <w:highlight w:val="none"/>
          <w:lang w:eastAsia="zh-CN"/>
        </w:rPr>
        <w:t>联系工作，了解服务情况。</w:t>
      </w:r>
    </w:p>
    <w:p w14:paraId="4AD98F1B">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2.乙方有义务</w:t>
      </w:r>
      <w:r>
        <w:rPr>
          <w:rFonts w:hint="eastAsia" w:ascii="方正仿宋_GBK" w:hAnsi="方正仿宋_GBK" w:eastAsia="方正仿宋_GBK" w:cs="方正仿宋_GBK"/>
          <w:snapToGrid/>
          <w:color w:val="auto"/>
          <w:kern w:val="2"/>
          <w:sz w:val="28"/>
          <w:szCs w:val="28"/>
          <w:highlight w:val="none"/>
          <w:lang w:val="en-US" w:eastAsia="zh-CN"/>
        </w:rPr>
        <w:t>提供、配置</w:t>
      </w:r>
      <w:r>
        <w:rPr>
          <w:rFonts w:hint="eastAsia" w:ascii="方正仿宋_GBK" w:hAnsi="方正仿宋_GBK" w:eastAsia="方正仿宋_GBK" w:cs="方正仿宋_GBK"/>
          <w:snapToGrid/>
          <w:color w:val="auto"/>
          <w:kern w:val="2"/>
          <w:sz w:val="28"/>
          <w:szCs w:val="28"/>
          <w:highlight w:val="none"/>
          <w:lang w:eastAsia="zh-CN"/>
        </w:rPr>
        <w:t>符合合同约定和甲方要求的</w:t>
      </w:r>
      <w:r>
        <w:rPr>
          <w:rFonts w:hint="eastAsia" w:ascii="方正仿宋_GBK" w:hAnsi="方正仿宋_GBK" w:eastAsia="方正仿宋_GBK" w:cs="方正仿宋_GBK"/>
          <w:snapToGrid/>
          <w:color w:val="auto"/>
          <w:kern w:val="2"/>
          <w:sz w:val="28"/>
          <w:szCs w:val="28"/>
          <w:highlight w:val="none"/>
          <w:lang w:val="en-US" w:eastAsia="zh-CN"/>
        </w:rPr>
        <w:t>车辆、办公场所、住宿场所和</w:t>
      </w:r>
      <w:r>
        <w:rPr>
          <w:rFonts w:hint="eastAsia" w:ascii="方正仿宋_GBK" w:hAnsi="方正仿宋_GBK" w:eastAsia="方正仿宋_GBK" w:cs="方正仿宋_GBK"/>
          <w:snapToGrid/>
          <w:color w:val="auto"/>
          <w:kern w:val="2"/>
          <w:sz w:val="28"/>
          <w:szCs w:val="28"/>
          <w:highlight w:val="none"/>
          <w:lang w:eastAsia="zh-CN"/>
        </w:rPr>
        <w:t>服务人员，完成本合同项下甲方外包的全部服务内容。</w:t>
      </w:r>
    </w:p>
    <w:p w14:paraId="22E60A6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3.乙方须确保</w:t>
      </w:r>
      <w:r>
        <w:rPr>
          <w:rFonts w:hint="eastAsia" w:ascii="方正仿宋_GBK" w:hAnsi="方正仿宋_GBK" w:eastAsia="方正仿宋_GBK" w:cs="方正仿宋_GBK"/>
          <w:snapToGrid/>
          <w:color w:val="auto"/>
          <w:kern w:val="2"/>
          <w:sz w:val="28"/>
          <w:szCs w:val="28"/>
          <w:highlight w:val="none"/>
          <w:lang w:val="en-US" w:eastAsia="zh-CN"/>
        </w:rPr>
        <w:t>车辆、办公场所、住宿场所及</w:t>
      </w:r>
      <w:r>
        <w:rPr>
          <w:rFonts w:hint="eastAsia" w:ascii="方正仿宋_GBK" w:hAnsi="方正仿宋_GBK" w:eastAsia="方正仿宋_GBK" w:cs="方正仿宋_GBK"/>
          <w:snapToGrid/>
          <w:color w:val="auto"/>
          <w:kern w:val="2"/>
          <w:sz w:val="28"/>
          <w:szCs w:val="28"/>
          <w:highlight w:val="none"/>
          <w:lang w:eastAsia="zh-CN"/>
        </w:rPr>
        <w:t>服务人员的稳定，未事先征得甲方书面同意，乙方不得更换或召回；如确有特殊原因需要更换或召回，乙方须提前【10】天以书面形式通知甲方，经甲方书面同意并确认后方可更换或召回，且拟更换的</w:t>
      </w:r>
      <w:r>
        <w:rPr>
          <w:rFonts w:hint="eastAsia" w:ascii="方正仿宋_GBK" w:hAnsi="方正仿宋_GBK" w:eastAsia="方正仿宋_GBK" w:cs="方正仿宋_GBK"/>
          <w:snapToGrid/>
          <w:color w:val="auto"/>
          <w:kern w:val="2"/>
          <w:sz w:val="28"/>
          <w:szCs w:val="28"/>
          <w:highlight w:val="none"/>
          <w:lang w:val="en-US" w:eastAsia="zh-CN"/>
        </w:rPr>
        <w:t>车辆、场所及</w:t>
      </w:r>
      <w:r>
        <w:rPr>
          <w:rFonts w:hint="eastAsia" w:ascii="方正仿宋_GBK" w:hAnsi="方正仿宋_GBK" w:eastAsia="方正仿宋_GBK" w:cs="方正仿宋_GBK"/>
          <w:snapToGrid/>
          <w:color w:val="auto"/>
          <w:kern w:val="2"/>
          <w:sz w:val="28"/>
          <w:szCs w:val="28"/>
          <w:highlight w:val="none"/>
          <w:lang w:eastAsia="zh-CN"/>
        </w:rPr>
        <w:t>服务人员经甲方</w:t>
      </w:r>
      <w:r>
        <w:rPr>
          <w:rFonts w:hint="eastAsia" w:ascii="方正仿宋_GBK" w:hAnsi="方正仿宋_GBK" w:eastAsia="方正仿宋_GBK" w:cs="方正仿宋_GBK"/>
          <w:snapToGrid/>
          <w:color w:val="auto"/>
          <w:kern w:val="2"/>
          <w:sz w:val="28"/>
          <w:szCs w:val="28"/>
          <w:highlight w:val="none"/>
          <w:lang w:val="en-US" w:eastAsia="zh-CN"/>
        </w:rPr>
        <w:t>确认</w:t>
      </w:r>
      <w:r>
        <w:rPr>
          <w:rFonts w:hint="eastAsia" w:ascii="方正仿宋_GBK" w:hAnsi="方正仿宋_GBK" w:eastAsia="方正仿宋_GBK" w:cs="方正仿宋_GBK"/>
          <w:snapToGrid/>
          <w:color w:val="auto"/>
          <w:kern w:val="2"/>
          <w:sz w:val="28"/>
          <w:szCs w:val="28"/>
          <w:highlight w:val="none"/>
          <w:lang w:eastAsia="zh-CN"/>
        </w:rPr>
        <w:t>。</w:t>
      </w:r>
    </w:p>
    <w:p w14:paraId="40BE1BF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4</w:t>
      </w:r>
      <w:r>
        <w:rPr>
          <w:rFonts w:hint="eastAsia" w:ascii="方正仿宋_GBK" w:hAnsi="方正仿宋_GBK" w:eastAsia="方正仿宋_GBK" w:cs="方正仿宋_GBK"/>
          <w:snapToGrid/>
          <w:color w:val="auto"/>
          <w:kern w:val="2"/>
          <w:sz w:val="28"/>
          <w:szCs w:val="28"/>
          <w:highlight w:val="none"/>
          <w:lang w:eastAsia="zh-CN"/>
        </w:rPr>
        <w:t>.乙方</w:t>
      </w:r>
      <w:r>
        <w:rPr>
          <w:rFonts w:hint="eastAsia" w:ascii="方正仿宋_GBK" w:hAnsi="方正仿宋_GBK" w:eastAsia="方正仿宋_GBK" w:cs="方正仿宋_GBK"/>
          <w:snapToGrid/>
          <w:color w:val="auto"/>
          <w:kern w:val="2"/>
          <w:sz w:val="28"/>
          <w:szCs w:val="28"/>
          <w:highlight w:val="none"/>
          <w:lang w:val="en-US" w:eastAsia="zh-CN"/>
        </w:rPr>
        <w:t>开始服务前</w:t>
      </w:r>
      <w:r>
        <w:rPr>
          <w:rFonts w:hint="eastAsia" w:ascii="方正仿宋_GBK" w:hAnsi="方正仿宋_GBK" w:eastAsia="方正仿宋_GBK" w:cs="方正仿宋_GBK"/>
          <w:snapToGrid/>
          <w:color w:val="auto"/>
          <w:kern w:val="2"/>
          <w:sz w:val="28"/>
          <w:szCs w:val="28"/>
          <w:highlight w:val="none"/>
          <w:lang w:eastAsia="zh-CN"/>
        </w:rPr>
        <w:t>，应向甲方提供乙方企业</w:t>
      </w:r>
      <w:r>
        <w:rPr>
          <w:rFonts w:hint="eastAsia" w:ascii="方正仿宋_GBK" w:hAnsi="方正仿宋_GBK" w:eastAsia="方正仿宋_GBK" w:cs="方正仿宋_GBK"/>
          <w:snapToGrid/>
          <w:color w:val="auto"/>
          <w:kern w:val="2"/>
          <w:sz w:val="28"/>
          <w:szCs w:val="28"/>
          <w:highlight w:val="none"/>
          <w:lang w:val="en-US" w:eastAsia="zh-CN"/>
        </w:rPr>
        <w:t>营业执照</w:t>
      </w:r>
      <w:r>
        <w:rPr>
          <w:rFonts w:hint="eastAsia" w:ascii="方正仿宋_GBK" w:hAnsi="方正仿宋_GBK" w:eastAsia="方正仿宋_GBK" w:cs="方正仿宋_GBK"/>
          <w:snapToGrid/>
          <w:color w:val="auto"/>
          <w:kern w:val="2"/>
          <w:sz w:val="28"/>
          <w:szCs w:val="28"/>
          <w:highlight w:val="none"/>
          <w:lang w:eastAsia="zh-CN"/>
        </w:rPr>
        <w:t>、</w:t>
      </w:r>
      <w:r>
        <w:rPr>
          <w:rFonts w:hint="eastAsia" w:ascii="方正仿宋_GBK" w:hAnsi="方正仿宋_GBK" w:eastAsia="方正仿宋_GBK" w:cs="方正仿宋_GBK"/>
          <w:snapToGrid/>
          <w:color w:val="auto"/>
          <w:kern w:val="2"/>
          <w:sz w:val="28"/>
          <w:szCs w:val="28"/>
          <w:highlight w:val="none"/>
          <w:lang w:val="en-US" w:eastAsia="zh-CN"/>
        </w:rPr>
        <w:t>车辆（行驶证、年检合格证、车辆保险、驾驶员驾驶证等复印件），办公、住宿场所（产权证明复印件）、</w:t>
      </w:r>
      <w:r>
        <w:rPr>
          <w:rFonts w:hint="eastAsia" w:ascii="方正仿宋_GBK" w:hAnsi="方正仿宋_GBK" w:eastAsia="方正仿宋_GBK" w:cs="方正仿宋_GBK"/>
          <w:snapToGrid/>
          <w:color w:val="auto"/>
          <w:kern w:val="2"/>
          <w:sz w:val="28"/>
          <w:szCs w:val="28"/>
          <w:highlight w:val="none"/>
          <w:lang w:eastAsia="zh-CN"/>
        </w:rPr>
        <w:t>服务人员花名册（包括但不限于</w:t>
      </w:r>
      <w:r>
        <w:rPr>
          <w:rFonts w:hint="eastAsia" w:ascii="方正仿宋_GBK" w:hAnsi="方正仿宋_GBK" w:eastAsia="方正仿宋_GBK" w:cs="方正仿宋_GBK"/>
          <w:snapToGrid/>
          <w:color w:val="auto"/>
          <w:kern w:val="2"/>
          <w:sz w:val="28"/>
          <w:szCs w:val="28"/>
          <w:highlight w:val="none"/>
          <w:lang w:val="en-US" w:eastAsia="zh-CN"/>
        </w:rPr>
        <w:t>人员</w:t>
      </w:r>
      <w:r>
        <w:rPr>
          <w:rFonts w:hint="eastAsia" w:ascii="方正仿宋_GBK" w:hAnsi="方正仿宋_GBK" w:eastAsia="方正仿宋_GBK" w:cs="方正仿宋_GBK"/>
          <w:snapToGrid/>
          <w:color w:val="auto"/>
          <w:kern w:val="2"/>
          <w:sz w:val="28"/>
          <w:szCs w:val="28"/>
          <w:highlight w:val="none"/>
          <w:lang w:eastAsia="zh-CN"/>
        </w:rPr>
        <w:t>身份证、健康证等复印件）。</w:t>
      </w:r>
    </w:p>
    <w:p w14:paraId="4DE0D62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w:t>
      </w:r>
      <w:r>
        <w:rPr>
          <w:rFonts w:hint="eastAsia" w:ascii="方正仿宋_GBK" w:hAnsi="方正仿宋_GBK" w:eastAsia="方正仿宋_GBK" w:cs="方正仿宋_GBK"/>
          <w:snapToGrid/>
          <w:color w:val="auto"/>
          <w:kern w:val="2"/>
          <w:sz w:val="28"/>
          <w:szCs w:val="28"/>
          <w:highlight w:val="none"/>
          <w:lang w:val="en-US" w:eastAsia="zh-CN"/>
        </w:rPr>
        <w:t>乙方配置的</w:t>
      </w:r>
      <w:r>
        <w:rPr>
          <w:rFonts w:hint="eastAsia" w:ascii="方正仿宋_GBK" w:hAnsi="方正仿宋_GBK" w:eastAsia="方正仿宋_GBK" w:cs="方正仿宋_GBK"/>
          <w:snapToGrid/>
          <w:color w:val="auto"/>
          <w:kern w:val="2"/>
          <w:sz w:val="28"/>
          <w:szCs w:val="28"/>
          <w:highlight w:val="none"/>
          <w:lang w:eastAsia="zh-CN"/>
        </w:rPr>
        <w:t>服务人员在</w:t>
      </w:r>
      <w:r>
        <w:rPr>
          <w:rFonts w:hint="eastAsia" w:ascii="方正仿宋_GBK" w:hAnsi="方正仿宋_GBK" w:eastAsia="方正仿宋_GBK" w:cs="方正仿宋_GBK"/>
          <w:snapToGrid/>
          <w:color w:val="auto"/>
          <w:kern w:val="2"/>
          <w:sz w:val="28"/>
          <w:szCs w:val="28"/>
          <w:highlight w:val="none"/>
          <w:lang w:val="en-US" w:eastAsia="zh-CN"/>
        </w:rPr>
        <w:t>为</w:t>
      </w:r>
      <w:r>
        <w:rPr>
          <w:rFonts w:hint="eastAsia" w:ascii="方正仿宋_GBK" w:hAnsi="方正仿宋_GBK" w:eastAsia="方正仿宋_GBK" w:cs="方正仿宋_GBK"/>
          <w:snapToGrid/>
          <w:color w:val="auto"/>
          <w:kern w:val="2"/>
          <w:sz w:val="28"/>
          <w:szCs w:val="28"/>
          <w:highlight w:val="none"/>
          <w:lang w:eastAsia="zh-CN"/>
        </w:rPr>
        <w:t>甲方</w:t>
      </w:r>
      <w:r>
        <w:rPr>
          <w:rFonts w:hint="eastAsia" w:ascii="方正仿宋_GBK" w:hAnsi="方正仿宋_GBK" w:eastAsia="方正仿宋_GBK" w:cs="方正仿宋_GBK"/>
          <w:snapToGrid/>
          <w:color w:val="auto"/>
          <w:kern w:val="2"/>
          <w:sz w:val="28"/>
          <w:szCs w:val="28"/>
          <w:highlight w:val="none"/>
          <w:lang w:val="en-US" w:eastAsia="zh-CN"/>
        </w:rPr>
        <w:t>服务</w:t>
      </w:r>
      <w:r>
        <w:rPr>
          <w:rFonts w:hint="eastAsia" w:ascii="方正仿宋_GBK" w:hAnsi="方正仿宋_GBK" w:eastAsia="方正仿宋_GBK" w:cs="方正仿宋_GBK"/>
          <w:snapToGrid/>
          <w:color w:val="auto"/>
          <w:kern w:val="2"/>
          <w:sz w:val="28"/>
          <w:szCs w:val="28"/>
          <w:highlight w:val="none"/>
          <w:lang w:eastAsia="zh-CN"/>
        </w:rPr>
        <w:t>期间发生的伤、残、亡事故的善后处理、赔偿等所有费用，</w:t>
      </w:r>
      <w:r>
        <w:rPr>
          <w:rFonts w:hint="eastAsia" w:ascii="方正仿宋_GBK" w:hAnsi="方正仿宋_GBK" w:eastAsia="方正仿宋_GBK" w:cs="方正仿宋_GBK"/>
          <w:snapToGrid/>
          <w:color w:val="auto"/>
          <w:kern w:val="2"/>
          <w:sz w:val="28"/>
          <w:szCs w:val="28"/>
          <w:highlight w:val="none"/>
          <w:lang w:val="en-US" w:eastAsia="zh-CN"/>
        </w:rPr>
        <w:t>均</w:t>
      </w:r>
      <w:r>
        <w:rPr>
          <w:rFonts w:hint="eastAsia" w:ascii="方正仿宋_GBK" w:hAnsi="方正仿宋_GBK" w:eastAsia="方正仿宋_GBK" w:cs="方正仿宋_GBK"/>
          <w:snapToGrid/>
          <w:color w:val="auto"/>
          <w:kern w:val="2"/>
          <w:sz w:val="28"/>
          <w:szCs w:val="28"/>
          <w:highlight w:val="none"/>
          <w:lang w:eastAsia="zh-CN"/>
        </w:rPr>
        <w:t>由乙方负责处理并承担责任，</w:t>
      </w:r>
      <w:r>
        <w:rPr>
          <w:rFonts w:hint="eastAsia" w:ascii="方正仿宋_GBK" w:hAnsi="方正仿宋_GBK" w:eastAsia="方正仿宋_GBK" w:cs="方正仿宋_GBK"/>
          <w:snapToGrid/>
          <w:color w:val="auto"/>
          <w:kern w:val="2"/>
          <w:sz w:val="28"/>
          <w:szCs w:val="28"/>
          <w:highlight w:val="none"/>
          <w:lang w:val="en-US" w:eastAsia="zh-CN"/>
        </w:rPr>
        <w:t>与</w:t>
      </w:r>
      <w:r>
        <w:rPr>
          <w:rFonts w:hint="eastAsia" w:ascii="方正仿宋_GBK" w:hAnsi="方正仿宋_GBK" w:eastAsia="方正仿宋_GBK" w:cs="方正仿宋_GBK"/>
          <w:snapToGrid/>
          <w:color w:val="auto"/>
          <w:kern w:val="2"/>
          <w:sz w:val="28"/>
          <w:szCs w:val="28"/>
          <w:highlight w:val="none"/>
          <w:lang w:eastAsia="zh-CN"/>
        </w:rPr>
        <w:t>甲方无关。</w:t>
      </w:r>
    </w:p>
    <w:p w14:paraId="73737A6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6.</w:t>
      </w:r>
      <w:r>
        <w:rPr>
          <w:rFonts w:hint="eastAsia" w:ascii="方正仿宋_GBK" w:hAnsi="方正仿宋_GBK" w:eastAsia="方正仿宋_GBK" w:cs="方正仿宋_GBK"/>
          <w:snapToGrid/>
          <w:color w:val="auto"/>
          <w:kern w:val="2"/>
          <w:sz w:val="28"/>
          <w:szCs w:val="28"/>
          <w:highlight w:val="none"/>
          <w:lang w:eastAsia="zh-CN"/>
        </w:rPr>
        <w:t>乙方承诺不得因其与服务人员间、</w:t>
      </w:r>
      <w:r>
        <w:rPr>
          <w:rFonts w:hint="eastAsia" w:ascii="方正仿宋_GBK" w:hAnsi="方正仿宋_GBK" w:eastAsia="方正仿宋_GBK" w:cs="方正仿宋_GBK"/>
          <w:snapToGrid/>
          <w:color w:val="auto"/>
          <w:kern w:val="2"/>
          <w:sz w:val="28"/>
          <w:szCs w:val="28"/>
          <w:highlight w:val="none"/>
          <w:lang w:val="en-US" w:eastAsia="zh-CN"/>
        </w:rPr>
        <w:t>与房屋房主（办公、住宿场所）间、与车主（车辆租赁公司）间</w:t>
      </w:r>
      <w:r>
        <w:rPr>
          <w:rFonts w:hint="eastAsia" w:ascii="方正仿宋_GBK" w:hAnsi="方正仿宋_GBK" w:eastAsia="方正仿宋_GBK" w:cs="方正仿宋_GBK"/>
          <w:snapToGrid/>
          <w:color w:val="auto"/>
          <w:kern w:val="2"/>
          <w:sz w:val="28"/>
          <w:szCs w:val="28"/>
          <w:highlight w:val="none"/>
          <w:lang w:eastAsia="zh-CN"/>
        </w:rPr>
        <w:t>就劳动、</w:t>
      </w:r>
      <w:r>
        <w:rPr>
          <w:rFonts w:hint="eastAsia" w:ascii="方正仿宋_GBK" w:hAnsi="方正仿宋_GBK" w:eastAsia="方正仿宋_GBK" w:cs="方正仿宋_GBK"/>
          <w:snapToGrid/>
          <w:color w:val="auto"/>
          <w:kern w:val="2"/>
          <w:sz w:val="28"/>
          <w:szCs w:val="28"/>
          <w:highlight w:val="none"/>
          <w:lang w:val="en-US" w:eastAsia="zh-CN"/>
        </w:rPr>
        <w:t>租赁</w:t>
      </w:r>
      <w:r>
        <w:rPr>
          <w:rFonts w:hint="eastAsia" w:ascii="方正仿宋_GBK" w:hAnsi="方正仿宋_GBK" w:eastAsia="方正仿宋_GBK" w:cs="方正仿宋_GBK"/>
          <w:snapToGrid/>
          <w:color w:val="auto"/>
          <w:kern w:val="2"/>
          <w:sz w:val="28"/>
          <w:szCs w:val="28"/>
          <w:highlight w:val="none"/>
          <w:lang w:eastAsia="zh-CN"/>
        </w:rPr>
        <w:t>法律关系或在其他方面的任何争议或瑕疵影响其履行在本合同项下的义务。</w:t>
      </w:r>
    </w:p>
    <w:p w14:paraId="4887EB28">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八、</w:t>
      </w:r>
      <w:r>
        <w:rPr>
          <w:rFonts w:hint="eastAsia" w:ascii="方正仿宋_GBK" w:hAnsi="方正仿宋_GBK" w:eastAsia="方正仿宋_GBK" w:cs="方正仿宋_GBK"/>
          <w:b/>
          <w:bCs/>
          <w:snapToGrid/>
          <w:color w:val="auto"/>
          <w:kern w:val="2"/>
          <w:sz w:val="28"/>
          <w:szCs w:val="28"/>
          <w:highlight w:val="none"/>
          <w:lang w:eastAsia="zh-CN"/>
        </w:rPr>
        <w:t>违约责任</w:t>
      </w:r>
    </w:p>
    <w:p w14:paraId="17C378B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1.在合同约定期内，若乙方未践行</w:t>
      </w:r>
      <w:r>
        <w:rPr>
          <w:rFonts w:hint="eastAsia" w:ascii="方正仿宋_GBK" w:hAnsi="方正仿宋_GBK" w:eastAsia="方正仿宋_GBK" w:cs="方正仿宋_GBK"/>
          <w:snapToGrid/>
          <w:color w:val="auto"/>
          <w:kern w:val="2"/>
          <w:sz w:val="28"/>
          <w:szCs w:val="28"/>
          <w:highlight w:val="none"/>
          <w:lang w:val="en-US" w:eastAsia="zh-CN"/>
        </w:rPr>
        <w:t>投标</w:t>
      </w:r>
      <w:r>
        <w:rPr>
          <w:rFonts w:hint="eastAsia" w:ascii="方正仿宋_GBK" w:hAnsi="方正仿宋_GBK" w:eastAsia="方正仿宋_GBK" w:cs="方正仿宋_GBK"/>
          <w:snapToGrid/>
          <w:color w:val="auto"/>
          <w:kern w:val="2"/>
          <w:sz w:val="28"/>
          <w:szCs w:val="28"/>
          <w:highlight w:val="none"/>
          <w:lang w:eastAsia="zh-CN"/>
        </w:rPr>
        <w:t>响应时的各项承诺、不能满足甲方要求和（或）不按本合同约定要求履行义务，则甲方有权单方解除/终止本合同，由此造成的一切风险、损失、费用等均由乙方承担并完全赔偿。</w:t>
      </w:r>
    </w:p>
    <w:p w14:paraId="40661887">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2.乙方无正当理由未按本合同规定期限提交有关证明材料，甲方有权随时单方解除/终止本合同且不承担违约责任等任何责任，给甲方造成损失的，乙方还应完全赔偿甲方全部损失。</w:t>
      </w:r>
    </w:p>
    <w:p w14:paraId="00BA6C66">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3</w:t>
      </w:r>
      <w:r>
        <w:rPr>
          <w:rFonts w:hint="eastAsia" w:ascii="方正仿宋_GBK" w:hAnsi="方正仿宋_GBK" w:eastAsia="方正仿宋_GBK" w:cs="方正仿宋_GBK"/>
          <w:snapToGrid/>
          <w:color w:val="auto"/>
          <w:kern w:val="2"/>
          <w:sz w:val="28"/>
          <w:szCs w:val="28"/>
          <w:highlight w:val="none"/>
          <w:lang w:eastAsia="zh-CN"/>
        </w:rPr>
        <w:t>.乙方应按甲方要求和合同约定开展工作，乙方服务人员在服务过程中出现违纪违规违法行为，由乙方承担全部责任，甲方有权随时单方解除/终止合同，由此产生的一切风险、损失、费用、责任等均由乙方承担，并由乙方完全赔偿甲方和（或）第三方的全部损失。</w:t>
      </w:r>
    </w:p>
    <w:p w14:paraId="3DDF33CA">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4</w:t>
      </w:r>
      <w:r>
        <w:rPr>
          <w:rFonts w:hint="eastAsia" w:ascii="方正仿宋_GBK" w:hAnsi="方正仿宋_GBK" w:eastAsia="方正仿宋_GBK" w:cs="方正仿宋_GBK"/>
          <w:snapToGrid/>
          <w:color w:val="auto"/>
          <w:kern w:val="2"/>
          <w:sz w:val="28"/>
          <w:szCs w:val="28"/>
          <w:highlight w:val="none"/>
          <w:lang w:eastAsia="zh-CN"/>
        </w:rPr>
        <w:t xml:space="preserve">.本合同中严禁乙方部分转让或全部转让其应履行的合同义务。若乙方分包、转包，将合同约定内容部分转让或全部转让的，甲方有权单方解除合同；若给甲方造成损失的，乙方与受让合同权利义务的第三方承担完全赔偿甲方损失的连带责任。  </w:t>
      </w:r>
    </w:p>
    <w:p w14:paraId="1AFB1DA4">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.乙方未经甲方事先书面同意擅自单方解除合同的，乙方应完全赔偿甲方的全部损失。</w:t>
      </w:r>
    </w:p>
    <w:p w14:paraId="0394204C">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6</w:t>
      </w:r>
      <w:r>
        <w:rPr>
          <w:rFonts w:hint="eastAsia" w:ascii="方正仿宋_GBK" w:hAnsi="方正仿宋_GBK" w:eastAsia="方正仿宋_GBK" w:cs="方正仿宋_GBK"/>
          <w:snapToGrid/>
          <w:color w:val="auto"/>
          <w:kern w:val="2"/>
          <w:sz w:val="28"/>
          <w:szCs w:val="28"/>
          <w:highlight w:val="none"/>
          <w:lang w:eastAsia="zh-CN"/>
        </w:rPr>
        <w:t>.乙方违反本合同所规定的义务，包括但不限于违反本合同及合同文件中所作的陈述、保证和承诺等，均构成违约，除本合同另有规定外，乙方应对每一个违约事项向甲方支付违约金【2000】元，违约金不足以弥补甲方损失的，乙方还应完全赔偿甲方的全部损失。</w:t>
      </w:r>
    </w:p>
    <w:p w14:paraId="2ACD2A4E">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7</w:t>
      </w:r>
      <w:r>
        <w:rPr>
          <w:rFonts w:hint="eastAsia" w:ascii="方正仿宋_GBK" w:hAnsi="方正仿宋_GBK" w:eastAsia="方正仿宋_GBK" w:cs="方正仿宋_GBK"/>
          <w:snapToGrid/>
          <w:color w:val="auto"/>
          <w:kern w:val="2"/>
          <w:sz w:val="28"/>
          <w:szCs w:val="28"/>
          <w:highlight w:val="none"/>
          <w:lang w:eastAsia="zh-CN"/>
        </w:rPr>
        <w:t>.如本合同项下约定的乙方需向甲方支付的违约金、赔偿金不足以弥补甲方直接损失和（或）间接损失的，乙方应按照甲方的实际损失进行赔偿。</w:t>
      </w:r>
    </w:p>
    <w:p w14:paraId="4B6E777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8</w:t>
      </w:r>
      <w:r>
        <w:rPr>
          <w:rFonts w:hint="eastAsia" w:ascii="方正仿宋_GBK" w:hAnsi="方正仿宋_GBK" w:eastAsia="方正仿宋_GBK" w:cs="方正仿宋_GBK"/>
          <w:snapToGrid/>
          <w:color w:val="auto"/>
          <w:kern w:val="2"/>
          <w:sz w:val="28"/>
          <w:szCs w:val="28"/>
          <w:highlight w:val="none"/>
          <w:lang w:eastAsia="zh-CN"/>
        </w:rPr>
        <w:t>.本合同项下乙方应向甲方支付的违约金、赔偿金等所有款项，甲方有权直接从服务费应付款中直接扣除，超出所有应付款的部分，由乙方继续承担。</w:t>
      </w:r>
    </w:p>
    <w:p w14:paraId="555CF464">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九、</w:t>
      </w:r>
      <w:r>
        <w:rPr>
          <w:rFonts w:hint="eastAsia" w:ascii="方正仿宋_GBK" w:hAnsi="方正仿宋_GBK" w:eastAsia="方正仿宋_GBK" w:cs="方正仿宋_GBK"/>
          <w:b/>
          <w:bCs/>
          <w:snapToGrid/>
          <w:color w:val="auto"/>
          <w:kern w:val="2"/>
          <w:sz w:val="28"/>
          <w:szCs w:val="28"/>
          <w:highlight w:val="none"/>
          <w:lang w:eastAsia="zh-CN"/>
        </w:rPr>
        <w:t>合同解除和终止</w:t>
      </w:r>
    </w:p>
    <w:p w14:paraId="2BBE354B">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本</w:t>
      </w:r>
      <w:r>
        <w:rPr>
          <w:rFonts w:hint="eastAsia" w:ascii="方正仿宋_GBK" w:hAnsi="方正仿宋_GBK" w:eastAsia="方正仿宋_GBK" w:cs="方正仿宋_GBK"/>
          <w:snapToGrid/>
          <w:color w:val="auto"/>
          <w:kern w:val="2"/>
          <w:sz w:val="28"/>
          <w:szCs w:val="28"/>
          <w:highlight w:val="none"/>
          <w:lang w:val="en-US" w:eastAsia="zh-CN"/>
        </w:rPr>
        <w:t>合同</w:t>
      </w:r>
      <w:r>
        <w:rPr>
          <w:rFonts w:hint="eastAsia" w:ascii="方正仿宋_GBK" w:hAnsi="方正仿宋_GBK" w:eastAsia="方正仿宋_GBK" w:cs="方正仿宋_GBK"/>
          <w:snapToGrid/>
          <w:color w:val="auto"/>
          <w:kern w:val="2"/>
          <w:sz w:val="28"/>
          <w:szCs w:val="28"/>
          <w:highlight w:val="none"/>
          <w:lang w:eastAsia="zh-CN"/>
        </w:rPr>
        <w:t>自</w:t>
      </w:r>
      <w:r>
        <w:rPr>
          <w:rFonts w:hint="eastAsia" w:ascii="方正仿宋_GBK" w:hAnsi="方正仿宋_GBK" w:eastAsia="方正仿宋_GBK" w:cs="方正仿宋_GBK"/>
          <w:snapToGrid/>
          <w:color w:val="auto"/>
          <w:kern w:val="2"/>
          <w:sz w:val="28"/>
          <w:szCs w:val="28"/>
          <w:highlight w:val="none"/>
          <w:lang w:val="en-US" w:eastAsia="zh-CN"/>
        </w:rPr>
        <w:t>双方签字和盖章</w:t>
      </w:r>
      <w:r>
        <w:rPr>
          <w:rFonts w:hint="eastAsia" w:ascii="方正仿宋_GBK" w:hAnsi="方正仿宋_GBK" w:eastAsia="方正仿宋_GBK" w:cs="方正仿宋_GBK"/>
          <w:snapToGrid/>
          <w:color w:val="auto"/>
          <w:kern w:val="2"/>
          <w:sz w:val="28"/>
          <w:szCs w:val="28"/>
          <w:highlight w:val="none"/>
          <w:lang w:eastAsia="zh-CN"/>
        </w:rPr>
        <w:t>后生效，甲、乙双方必须严格遵守，原则上</w:t>
      </w:r>
      <w:r>
        <w:rPr>
          <w:rFonts w:hint="eastAsia" w:ascii="方正仿宋_GBK" w:hAnsi="方正仿宋_GBK" w:eastAsia="方正仿宋_GBK" w:cs="方正仿宋_GBK"/>
          <w:snapToGrid/>
          <w:color w:val="auto"/>
          <w:kern w:val="2"/>
          <w:sz w:val="28"/>
          <w:szCs w:val="28"/>
          <w:highlight w:val="none"/>
          <w:lang w:val="en-US" w:eastAsia="zh-CN"/>
        </w:rPr>
        <w:t>在甲方与建设单位签订的全过程工程咨询服务合同未履行完成（或解除）前</w:t>
      </w:r>
      <w:r>
        <w:rPr>
          <w:rFonts w:hint="eastAsia" w:ascii="方正仿宋_GBK" w:hAnsi="方正仿宋_GBK" w:eastAsia="方正仿宋_GBK" w:cs="方正仿宋_GBK"/>
          <w:snapToGrid/>
          <w:color w:val="auto"/>
          <w:kern w:val="2"/>
          <w:sz w:val="28"/>
          <w:szCs w:val="28"/>
          <w:highlight w:val="none"/>
          <w:lang w:eastAsia="zh-CN"/>
        </w:rPr>
        <w:t>不得解除本</w:t>
      </w:r>
      <w:r>
        <w:rPr>
          <w:rFonts w:hint="eastAsia" w:ascii="方正仿宋_GBK" w:hAnsi="方正仿宋_GBK" w:eastAsia="方正仿宋_GBK" w:cs="方正仿宋_GBK"/>
          <w:snapToGrid/>
          <w:color w:val="auto"/>
          <w:kern w:val="2"/>
          <w:sz w:val="28"/>
          <w:szCs w:val="28"/>
          <w:highlight w:val="none"/>
          <w:lang w:val="en-US" w:eastAsia="zh-CN"/>
        </w:rPr>
        <w:t>合同。</w:t>
      </w:r>
      <w:r>
        <w:rPr>
          <w:rFonts w:hint="eastAsia" w:ascii="方正仿宋_GBK" w:hAnsi="方正仿宋_GBK" w:eastAsia="方正仿宋_GBK" w:cs="方正仿宋_GBK"/>
          <w:snapToGrid/>
          <w:color w:val="auto"/>
          <w:kern w:val="2"/>
          <w:sz w:val="28"/>
          <w:szCs w:val="28"/>
          <w:highlight w:val="none"/>
          <w:lang w:eastAsia="zh-CN"/>
        </w:rPr>
        <w:t>发生以下情形之一的，甲方有权单方解除/终止合同，由此产生的一切风险、损失、费用、责任等均由乙方承担：</w:t>
      </w:r>
    </w:p>
    <w:p w14:paraId="60116ED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1.</w:t>
      </w:r>
      <w:r>
        <w:rPr>
          <w:rFonts w:hint="eastAsia" w:ascii="方正仿宋_GBK" w:hAnsi="方正仿宋_GBK" w:eastAsia="方正仿宋_GBK" w:cs="方正仿宋_GBK"/>
          <w:snapToGrid/>
          <w:color w:val="auto"/>
          <w:kern w:val="2"/>
          <w:sz w:val="28"/>
          <w:szCs w:val="28"/>
          <w:highlight w:val="none"/>
          <w:lang w:eastAsia="zh-CN"/>
        </w:rPr>
        <w:t>乙方</w:t>
      </w:r>
      <w:r>
        <w:rPr>
          <w:rFonts w:hint="eastAsia" w:ascii="方正仿宋_GBK" w:hAnsi="方正仿宋_GBK" w:eastAsia="方正仿宋_GBK" w:cs="方正仿宋_GBK"/>
          <w:snapToGrid/>
          <w:color w:val="auto"/>
          <w:kern w:val="2"/>
          <w:sz w:val="28"/>
          <w:szCs w:val="28"/>
          <w:highlight w:val="none"/>
          <w:lang w:val="en-US" w:eastAsia="zh-CN"/>
        </w:rPr>
        <w:t>出现</w:t>
      </w:r>
      <w:r>
        <w:rPr>
          <w:rFonts w:hint="eastAsia" w:ascii="方正仿宋_GBK" w:hAnsi="方正仿宋_GBK" w:eastAsia="方正仿宋_GBK" w:cs="方正仿宋_GBK"/>
          <w:snapToGrid/>
          <w:color w:val="auto"/>
          <w:kern w:val="2"/>
          <w:sz w:val="28"/>
          <w:szCs w:val="28"/>
          <w:highlight w:val="none"/>
          <w:lang w:eastAsia="zh-CN"/>
        </w:rPr>
        <w:t>可能丧失履约能力的情形。</w:t>
      </w:r>
    </w:p>
    <w:p w14:paraId="18DB2774">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2.</w:t>
      </w:r>
      <w:r>
        <w:rPr>
          <w:rFonts w:hint="eastAsia" w:ascii="方正仿宋_GBK" w:hAnsi="方正仿宋_GBK" w:eastAsia="方正仿宋_GBK" w:cs="方正仿宋_GBK"/>
          <w:snapToGrid/>
          <w:color w:val="auto"/>
          <w:kern w:val="2"/>
          <w:sz w:val="28"/>
          <w:szCs w:val="28"/>
          <w:highlight w:val="none"/>
          <w:lang w:eastAsia="zh-CN"/>
        </w:rPr>
        <w:t>乙方无法继续履行或明确表示不履行或实质上已停止履行合同；</w:t>
      </w:r>
    </w:p>
    <w:p w14:paraId="1A7116F3">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3.</w:t>
      </w:r>
      <w:r>
        <w:rPr>
          <w:rFonts w:hint="eastAsia" w:ascii="方正仿宋_GBK" w:hAnsi="方正仿宋_GBK" w:eastAsia="方正仿宋_GBK" w:cs="方正仿宋_GBK"/>
          <w:snapToGrid/>
          <w:color w:val="auto"/>
          <w:kern w:val="2"/>
          <w:sz w:val="28"/>
          <w:szCs w:val="28"/>
          <w:highlight w:val="none"/>
          <w:lang w:eastAsia="zh-CN"/>
        </w:rPr>
        <w:t>乙方服务人员造成甲方损失和（或）乙方服务质量未达到甲方要求；</w:t>
      </w:r>
    </w:p>
    <w:p w14:paraId="7ACF6D0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4.</w:t>
      </w:r>
      <w:r>
        <w:rPr>
          <w:rFonts w:hint="eastAsia" w:ascii="方正仿宋_GBK" w:hAnsi="方正仿宋_GBK" w:eastAsia="方正仿宋_GBK" w:cs="方正仿宋_GBK"/>
          <w:snapToGrid/>
          <w:color w:val="auto"/>
          <w:kern w:val="2"/>
          <w:sz w:val="28"/>
          <w:szCs w:val="28"/>
          <w:highlight w:val="none"/>
          <w:lang w:eastAsia="zh-CN"/>
        </w:rPr>
        <w:t>乙方未按响应时的各项承诺履行义务；</w:t>
      </w:r>
    </w:p>
    <w:p w14:paraId="7B147DE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val="en-US" w:eastAsia="zh-CN"/>
        </w:rPr>
        <w:t>5.</w:t>
      </w:r>
      <w:r>
        <w:rPr>
          <w:rFonts w:hint="eastAsia" w:ascii="方正仿宋_GBK" w:hAnsi="方正仿宋_GBK" w:eastAsia="方正仿宋_GBK" w:cs="方正仿宋_GBK"/>
          <w:snapToGrid/>
          <w:color w:val="auto"/>
          <w:kern w:val="2"/>
          <w:sz w:val="28"/>
          <w:szCs w:val="28"/>
          <w:highlight w:val="none"/>
          <w:lang w:eastAsia="zh-CN"/>
        </w:rPr>
        <w:t>合同约定的其他情形。</w:t>
      </w:r>
    </w:p>
    <w:p w14:paraId="25F2C7E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十、</w:t>
      </w:r>
      <w:r>
        <w:rPr>
          <w:rFonts w:hint="eastAsia" w:ascii="方正仿宋_GBK" w:hAnsi="方正仿宋_GBK" w:eastAsia="方正仿宋_GBK" w:cs="方正仿宋_GBK"/>
          <w:b/>
          <w:bCs/>
          <w:snapToGrid/>
          <w:color w:val="auto"/>
          <w:kern w:val="2"/>
          <w:sz w:val="28"/>
          <w:szCs w:val="28"/>
          <w:highlight w:val="none"/>
          <w:lang w:eastAsia="zh-CN"/>
        </w:rPr>
        <w:t>不可抗力</w:t>
      </w:r>
    </w:p>
    <w:p w14:paraId="25B8A19A">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1.不可抗力：指甲乙双方任何一方不能合理预见、不能避免并不能克服的事件或情形。包括但不限于：自然灾害和社会性突发事件，如地震、海啸、瘟疫、水灾、骚乱、暴动；政治事件和政府政策，如战争、地区冲突、国家政策变化、政府行为等；合同领域环境变化和合同约定的其他情形。</w:t>
      </w:r>
    </w:p>
    <w:p w14:paraId="4AA9348D">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2.如果双方中任何一方由于战争、严重火灾、水灾、台风和地震等合同规定的不可抗力情形以及其它经双方同意属于不可抗力的事件，致使合同履行受阻时，则受影响的一方当事人应在不可抗力发生后尽快以传真、电子邮件将此类事件的发生通知另一方当事人，并应在不可抗力事件发生后【10】日内将有关当局或机构出具的证明文件提交给另一方当事人，经另一方当事人核实后，由双方对合同的继续履行及后续处理，再进行协商。否则，受影响的一方当事人无权以不可抗力为由要求减轻或免除合同责任。</w:t>
      </w:r>
    </w:p>
    <w:p w14:paraId="3A996EF0">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3.受不可抗力事件影响的一方当事人应采取一切合理且可能的措施以消除或减轻不可抗力事件的影响，并应尽快将不可抗力事件结束或消除的情况通知另一方当事人。</w:t>
      </w:r>
    </w:p>
    <w:p w14:paraId="576CB011">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十一、</w:t>
      </w:r>
      <w:r>
        <w:rPr>
          <w:rFonts w:hint="eastAsia" w:ascii="方正仿宋_GBK" w:hAnsi="方正仿宋_GBK" w:eastAsia="方正仿宋_GBK" w:cs="方正仿宋_GBK"/>
          <w:b/>
          <w:bCs/>
          <w:snapToGrid/>
          <w:color w:val="auto"/>
          <w:kern w:val="2"/>
          <w:sz w:val="28"/>
          <w:szCs w:val="28"/>
          <w:highlight w:val="none"/>
          <w:lang w:eastAsia="zh-CN"/>
        </w:rPr>
        <w:t>争议解决</w:t>
      </w:r>
    </w:p>
    <w:p w14:paraId="6DEA3595">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因本合同所产生的争议，由双方协商解决，协商不成的，由甲方所在地有管辖权的人民法院管辖。</w:t>
      </w:r>
    </w:p>
    <w:p w14:paraId="5E2B8E7A">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b/>
          <w:bCs/>
          <w:snapToGrid/>
          <w:color w:val="auto"/>
          <w:kern w:val="2"/>
          <w:sz w:val="28"/>
          <w:szCs w:val="28"/>
          <w:highlight w:val="none"/>
          <w:lang w:eastAsia="zh-CN"/>
        </w:rPr>
      </w:pPr>
      <w:r>
        <w:rPr>
          <w:rFonts w:hint="eastAsia" w:ascii="方正仿宋_GBK" w:hAnsi="方正仿宋_GBK" w:eastAsia="方正仿宋_GBK" w:cs="方正仿宋_GBK"/>
          <w:b/>
          <w:bCs/>
          <w:snapToGrid/>
          <w:color w:val="auto"/>
          <w:kern w:val="2"/>
          <w:sz w:val="28"/>
          <w:szCs w:val="28"/>
          <w:highlight w:val="none"/>
          <w:lang w:val="en-US" w:eastAsia="zh-CN"/>
        </w:rPr>
        <w:t>十二、</w:t>
      </w:r>
      <w:r>
        <w:rPr>
          <w:rFonts w:hint="eastAsia" w:ascii="方正仿宋_GBK" w:hAnsi="方正仿宋_GBK" w:eastAsia="方正仿宋_GBK" w:cs="方正仿宋_GBK"/>
          <w:b/>
          <w:bCs/>
          <w:snapToGrid/>
          <w:color w:val="auto"/>
          <w:kern w:val="2"/>
          <w:sz w:val="28"/>
          <w:szCs w:val="28"/>
          <w:highlight w:val="none"/>
          <w:lang w:eastAsia="zh-CN"/>
        </w:rPr>
        <w:t>其他</w:t>
      </w:r>
    </w:p>
    <w:p w14:paraId="1B48801F">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本合同一式【肆】份，甲方执【贰】份，乙方执【贰】份，具有同等法律效力。</w:t>
      </w:r>
    </w:p>
    <w:p w14:paraId="0682551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p>
    <w:p w14:paraId="58DA1DA2">
      <w:pPr>
        <w:keepNext w:val="0"/>
        <w:keepLines w:val="0"/>
        <w:pageBreakBefore w:val="0"/>
        <w:widowControl w:val="0"/>
        <w:kinsoku/>
        <w:wordWrap/>
        <w:overflowPunct/>
        <w:topLinePunct w:val="0"/>
        <w:autoSpaceDE w:val="0"/>
        <w:autoSpaceDN w:val="0"/>
        <w:bidi w:val="0"/>
        <w:adjustRightInd/>
        <w:snapToGrid/>
        <w:spacing w:line="520" w:lineRule="exact"/>
        <w:ind w:firstLine="630"/>
        <w:jc w:val="both"/>
        <w:textAlignment w:val="auto"/>
        <w:rPr>
          <w:rFonts w:hint="eastAsia" w:ascii="方正仿宋_GBK" w:hAnsi="方正仿宋_GBK" w:eastAsia="方正仿宋_GBK" w:cs="方正仿宋_GBK"/>
          <w:snapToGrid/>
          <w:color w:val="auto"/>
          <w:kern w:val="2"/>
          <w:sz w:val="28"/>
          <w:szCs w:val="28"/>
          <w:highlight w:val="none"/>
          <w:lang w:eastAsia="zh-CN"/>
        </w:rPr>
      </w:pPr>
    </w:p>
    <w:p w14:paraId="544942D9">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甲方：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spacing w:val="-11"/>
          <w:kern w:val="2"/>
          <w:sz w:val="28"/>
          <w:szCs w:val="28"/>
          <w:highlight w:val="none"/>
          <w:lang w:eastAsia="zh-CN"/>
        </w:rPr>
        <w:t>乙 方：</w:t>
      </w:r>
    </w:p>
    <w:p w14:paraId="3894061A">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法定代表人：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 xml:space="preserve">法定代表人：                         </w:t>
      </w:r>
    </w:p>
    <w:p w14:paraId="29A95D80">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 xml:space="preserve">或其委托代理人：                或其托代理人： </w:t>
      </w:r>
    </w:p>
    <w:p w14:paraId="3FC4A3B4">
      <w:pPr>
        <w:keepNext w:val="0"/>
        <w:keepLines w:val="0"/>
        <w:pageBreakBefore w:val="0"/>
        <w:widowControl w:val="0"/>
        <w:kinsoku/>
        <w:wordWrap/>
        <w:overflowPunct/>
        <w:topLinePunct w:val="0"/>
        <w:autoSpaceDE/>
        <w:autoSpaceDN/>
        <w:bidi w:val="0"/>
        <w:adjustRightInd/>
        <w:snapToGrid/>
        <w:spacing w:line="740" w:lineRule="exact"/>
        <w:jc w:val="left"/>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开户行：</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 xml:space="preserve"> </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spacing w:val="-20"/>
          <w:kern w:val="2"/>
          <w:sz w:val="28"/>
          <w:szCs w:val="28"/>
          <w:highlight w:val="none"/>
          <w:lang w:eastAsia="zh-CN"/>
        </w:rPr>
        <w:t>开户行：</w:t>
      </w:r>
    </w:p>
    <w:p w14:paraId="3209F276">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方正仿宋_GBK" w:hAnsi="方正仿宋_GBK" w:eastAsia="方正仿宋_GBK" w:cs="方正仿宋_GBK"/>
          <w:snapToGrid/>
          <w:color w:val="auto"/>
          <w:kern w:val="2"/>
          <w:sz w:val="28"/>
          <w:szCs w:val="28"/>
          <w:highlight w:val="none"/>
          <w:lang w:eastAsia="zh-CN"/>
        </w:rPr>
      </w:pPr>
      <w:r>
        <w:rPr>
          <w:rFonts w:hint="eastAsia" w:ascii="方正仿宋_GBK" w:hAnsi="方正仿宋_GBK" w:eastAsia="方正仿宋_GBK" w:cs="方正仿宋_GBK"/>
          <w:snapToGrid/>
          <w:color w:val="auto"/>
          <w:kern w:val="2"/>
          <w:sz w:val="28"/>
          <w:szCs w:val="28"/>
          <w:highlight w:val="none"/>
          <w:lang w:eastAsia="zh-CN"/>
        </w:rPr>
        <w:t>银行账号：</w:t>
      </w:r>
      <w:r>
        <w:rPr>
          <w:rFonts w:hint="eastAsia" w:ascii="方正仿宋_GBK" w:hAnsi="方正仿宋_GBK" w:eastAsia="方正仿宋_GBK" w:cs="方正仿宋_GBK"/>
          <w:snapToGrid/>
          <w:color w:val="auto"/>
          <w:kern w:val="2"/>
          <w:sz w:val="28"/>
          <w:szCs w:val="28"/>
          <w:highlight w:val="none"/>
          <w:lang w:val="en-US" w:eastAsia="zh-CN"/>
        </w:rPr>
        <w:t xml:space="preserve">                    </w:t>
      </w:r>
      <w:r>
        <w:rPr>
          <w:rFonts w:hint="eastAsia" w:ascii="方正仿宋_GBK" w:hAnsi="方正仿宋_GBK" w:eastAsia="方正仿宋_GBK" w:cs="方正仿宋_GBK"/>
          <w:snapToGrid/>
          <w:color w:val="auto"/>
          <w:kern w:val="2"/>
          <w:sz w:val="28"/>
          <w:szCs w:val="28"/>
          <w:highlight w:val="none"/>
          <w:lang w:eastAsia="zh-CN"/>
        </w:rPr>
        <w:t xml:space="preserve">  银行账号：                        </w:t>
      </w:r>
    </w:p>
    <w:p w14:paraId="08570E3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highlight w:val="none"/>
          <w:lang w:val="en-US" w:eastAsia="zh-CN"/>
        </w:rPr>
        <w:sectPr>
          <w:footerReference r:id="rId5" w:type="default"/>
          <w:pgSz w:w="11906" w:h="16838"/>
          <w:pgMar w:top="1678" w:right="1474" w:bottom="1500" w:left="1587" w:header="851" w:footer="992" w:gutter="0"/>
          <w:pgNumType w:fmt="decimal" w:start="1"/>
          <w:cols w:space="720" w:num="1"/>
          <w:docGrid w:type="lines" w:linePitch="386" w:charSpace="0"/>
        </w:sectPr>
      </w:pPr>
      <w:r>
        <w:rPr>
          <w:rFonts w:hint="eastAsia" w:ascii="方正仿宋_GBK" w:hAnsi="方正仿宋_GBK" w:eastAsia="方正仿宋_GBK" w:cs="方正仿宋_GBK"/>
          <w:snapToGrid/>
          <w:color w:val="auto"/>
          <w:kern w:val="2"/>
          <w:sz w:val="28"/>
          <w:szCs w:val="28"/>
          <w:highlight w:val="none"/>
          <w:lang w:eastAsia="zh-CN"/>
        </w:rPr>
        <w:t xml:space="preserve">签订日期：   年  月  日         签订日期：   年  月  </w:t>
      </w:r>
      <w:r>
        <w:rPr>
          <w:rFonts w:hint="eastAsia" w:ascii="方正仿宋_GBK" w:hAnsi="方正仿宋_GBK" w:eastAsia="方正仿宋_GBK" w:cs="方正仿宋_GBK"/>
          <w:snapToGrid/>
          <w:color w:val="auto"/>
          <w:kern w:val="2"/>
          <w:sz w:val="28"/>
          <w:szCs w:val="28"/>
          <w:highlight w:val="none"/>
          <w:lang w:val="en-US" w:eastAsia="zh-CN"/>
        </w:rPr>
        <w:t>日</w:t>
      </w:r>
    </w:p>
    <w:p w14:paraId="6CCF2754">
      <w:pPr>
        <w:keepNext w:val="0"/>
        <w:keepLines w:val="0"/>
        <w:pageBreakBefore w:val="0"/>
        <w:tabs>
          <w:tab w:val="left" w:pos="6300"/>
        </w:tabs>
        <w:kinsoku/>
        <w:wordWrap/>
        <w:overflowPunct/>
        <w:topLinePunct w:val="0"/>
        <w:bidi w:val="0"/>
        <w:snapToGrid w:val="0"/>
        <w:spacing w:line="360" w:lineRule="auto"/>
        <w:ind w:firstLine="562" w:firstLineChars="200"/>
        <w:outlineLvl w:val="9"/>
        <w:rPr>
          <w:rFonts w:hint="eastAsia" w:ascii="宋体" w:hAnsi="宋体" w:eastAsia="宋体" w:cs="宋体"/>
          <w:b/>
          <w:bCs/>
          <w:color w:val="auto"/>
          <w:sz w:val="28"/>
          <w:szCs w:val="28"/>
          <w:highlight w:val="none"/>
          <w:lang w:val="en-US" w:eastAsia="zh-CN"/>
        </w:rPr>
      </w:pPr>
    </w:p>
    <w:p w14:paraId="4CF51787">
      <w:pPr>
        <w:keepNext w:val="0"/>
        <w:keepLines w:val="0"/>
        <w:pageBreakBefore w:val="0"/>
        <w:tabs>
          <w:tab w:val="left" w:pos="6300"/>
        </w:tabs>
        <w:kinsoku/>
        <w:wordWrap/>
        <w:overflowPunct/>
        <w:topLinePunct w:val="0"/>
        <w:bidi w:val="0"/>
        <w:snapToGrid w:val="0"/>
        <w:spacing w:line="360" w:lineRule="auto"/>
        <w:ind w:firstLine="562" w:firstLineChars="200"/>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附件2：响应文件格式</w:t>
      </w:r>
    </w:p>
    <w:p w14:paraId="1C4273E7">
      <w:pPr>
        <w:keepNext w:val="0"/>
        <w:keepLines w:val="0"/>
        <w:pageBreakBefore w:val="0"/>
        <w:tabs>
          <w:tab w:val="left" w:pos="6300"/>
        </w:tabs>
        <w:kinsoku/>
        <w:wordWrap/>
        <w:overflowPunct/>
        <w:topLinePunct w:val="0"/>
        <w:bidi w:val="0"/>
        <w:snapToGrid w:val="0"/>
        <w:spacing w:line="360" w:lineRule="auto"/>
        <w:ind w:firstLine="560" w:firstLineChars="200"/>
        <w:outlineLvl w:val="9"/>
        <w:rPr>
          <w:rFonts w:hint="eastAsia" w:ascii="宋体" w:hAnsi="宋体" w:eastAsia="宋体" w:cs="宋体"/>
          <w:color w:val="auto"/>
          <w:sz w:val="28"/>
          <w:szCs w:val="28"/>
          <w:highlight w:val="none"/>
          <w:lang w:val="en-US" w:eastAsia="zh-CN"/>
        </w:rPr>
      </w:pPr>
    </w:p>
    <w:p w14:paraId="309C8BAE">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default" w:ascii="宋体" w:hAnsi="宋体" w:eastAsia="宋体"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lang w:val="en-US" w:eastAsia="zh-CN"/>
        </w:rPr>
        <w:t xml:space="preserve">项目名称：  </w:t>
      </w:r>
      <w:r>
        <w:rPr>
          <w:rFonts w:hint="eastAsia" w:ascii="宋体" w:hAnsi="宋体" w:eastAsia="宋体" w:cs="宋体"/>
          <w:b/>
          <w:bCs/>
          <w:color w:val="auto"/>
          <w:sz w:val="32"/>
          <w:szCs w:val="32"/>
          <w:highlight w:val="none"/>
          <w:u w:val="single"/>
          <w:lang w:val="en-US" w:eastAsia="zh-CN"/>
        </w:rPr>
        <w:t xml:space="preserve">                                       </w:t>
      </w:r>
    </w:p>
    <w:p w14:paraId="064E708D">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default" w:ascii="宋体" w:hAnsi="宋体" w:eastAsia="宋体" w:cs="宋体"/>
          <w:b/>
          <w:bCs/>
          <w:color w:val="auto"/>
          <w:sz w:val="32"/>
          <w:szCs w:val="32"/>
          <w:highlight w:val="none"/>
          <w:lang w:val="en-US" w:eastAsia="zh-CN"/>
        </w:rPr>
      </w:pPr>
    </w:p>
    <w:p w14:paraId="32874A6B">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default" w:ascii="宋体" w:hAnsi="宋体" w:eastAsia="宋体" w:cs="宋体"/>
          <w:b/>
          <w:bCs/>
          <w:color w:val="auto"/>
          <w:sz w:val="32"/>
          <w:szCs w:val="32"/>
          <w:highlight w:val="none"/>
          <w:lang w:val="en-US" w:eastAsia="zh-CN"/>
        </w:rPr>
      </w:pPr>
    </w:p>
    <w:p w14:paraId="2A7DDAB2">
      <w:pPr>
        <w:keepNext w:val="0"/>
        <w:keepLines w:val="0"/>
        <w:pageBreakBefore w:val="0"/>
        <w:tabs>
          <w:tab w:val="left" w:pos="6300"/>
        </w:tabs>
        <w:kinsoku/>
        <w:wordWrap/>
        <w:overflowPunct/>
        <w:topLinePunct w:val="0"/>
        <w:bidi w:val="0"/>
        <w:snapToGrid w:val="0"/>
        <w:spacing w:line="600" w:lineRule="auto"/>
        <w:ind w:firstLine="1446" w:firstLineChars="200"/>
        <w:jc w:val="center"/>
        <w:outlineLvl w:val="9"/>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比选申请文件</w:t>
      </w:r>
    </w:p>
    <w:p w14:paraId="4494C7BB">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p>
    <w:p w14:paraId="138A9540">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p>
    <w:p w14:paraId="50828344">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p>
    <w:p w14:paraId="78A6C074">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供应商：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（盖单位公章）</w:t>
      </w:r>
    </w:p>
    <w:p w14:paraId="61D686C3">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法定代表人或其委托代理人：</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（签字）</w:t>
      </w:r>
    </w:p>
    <w:p w14:paraId="1D39E443">
      <w:pPr>
        <w:keepNext w:val="0"/>
        <w:keepLines w:val="0"/>
        <w:pageBreakBefore w:val="0"/>
        <w:tabs>
          <w:tab w:val="left" w:pos="6300"/>
        </w:tabs>
        <w:kinsoku/>
        <w:wordWrap/>
        <w:overflowPunct/>
        <w:topLinePunct w:val="0"/>
        <w:bidi w:val="0"/>
        <w:snapToGrid w:val="0"/>
        <w:spacing w:line="600" w:lineRule="auto"/>
        <w:ind w:firstLine="643" w:firstLineChars="200"/>
        <w:jc w:val="center"/>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日期：</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年</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月</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lang w:val="en-US" w:eastAsia="zh-CN"/>
        </w:rPr>
        <w:t>日</w:t>
      </w:r>
    </w:p>
    <w:p w14:paraId="0EEC9818">
      <w:pPr>
        <w:keepNext w:val="0"/>
        <w:keepLines w:val="0"/>
        <w:pageBreakBefore w:val="0"/>
        <w:tabs>
          <w:tab w:val="left" w:pos="6300"/>
        </w:tabs>
        <w:kinsoku/>
        <w:wordWrap/>
        <w:overflowPunct/>
        <w:topLinePunct w:val="0"/>
        <w:bidi w:val="0"/>
        <w:snapToGrid w:val="0"/>
        <w:spacing w:line="600" w:lineRule="auto"/>
        <w:ind w:firstLine="643" w:firstLineChars="200"/>
        <w:outlineLvl w:val="9"/>
        <w:rPr>
          <w:rFonts w:hint="eastAsia" w:ascii="宋体" w:hAnsi="宋体" w:eastAsia="宋体" w:cs="宋体"/>
          <w:b/>
          <w:bCs/>
          <w:color w:val="auto"/>
          <w:sz w:val="32"/>
          <w:szCs w:val="32"/>
          <w:highlight w:val="none"/>
          <w:lang w:val="en-US" w:eastAsia="zh-CN"/>
        </w:rPr>
      </w:pPr>
    </w:p>
    <w:p w14:paraId="6F73722F">
      <w:pPr>
        <w:keepNext w:val="0"/>
        <w:keepLines w:val="0"/>
        <w:pageBreakBefore w:val="0"/>
        <w:kinsoku/>
        <w:wordWrap/>
        <w:overflowPunct/>
        <w:topLinePunct w:val="0"/>
        <w:bidi w:val="0"/>
        <w:spacing w:beforeLines="0" w:afterLines="0" w:line="360" w:lineRule="auto"/>
        <w:jc w:val="center"/>
        <w:rPr>
          <w:rFonts w:hint="eastAsia" w:ascii="宋体" w:hAnsi="宋体" w:eastAsia="宋体"/>
          <w:b/>
          <w:bCs/>
          <w:color w:val="auto"/>
          <w:sz w:val="32"/>
          <w:szCs w:val="32"/>
          <w:highlight w:val="none"/>
        </w:rPr>
        <w:sectPr>
          <w:footerReference r:id="rId6" w:type="default"/>
          <w:pgSz w:w="11907" w:h="16840"/>
          <w:pgMar w:top="1134" w:right="1191" w:bottom="1134" w:left="1304" w:header="851" w:footer="992" w:gutter="0"/>
          <w:pgNumType w:fmt="decimal"/>
          <w:cols w:space="720" w:num="1"/>
          <w:docGrid w:linePitch="380" w:charSpace="-5735"/>
        </w:sectPr>
      </w:pPr>
    </w:p>
    <w:p w14:paraId="671CF042">
      <w:pPr>
        <w:keepNext w:val="0"/>
        <w:keepLines w:val="0"/>
        <w:pageBreakBefore w:val="0"/>
        <w:kinsoku/>
        <w:wordWrap/>
        <w:overflowPunct/>
        <w:topLinePunct w:val="0"/>
        <w:bidi w:val="0"/>
        <w:spacing w:beforeLines="0" w:afterLines="0" w:line="360" w:lineRule="auto"/>
        <w:jc w:val="center"/>
        <w:rPr>
          <w:rFonts w:hint="eastAsia" w:ascii="宋体" w:hAnsi="宋体" w:eastAsia="宋体"/>
          <w:b/>
          <w:bCs/>
          <w:color w:val="auto"/>
          <w:sz w:val="32"/>
          <w:szCs w:val="32"/>
          <w:highlight w:val="none"/>
        </w:rPr>
      </w:pPr>
    </w:p>
    <w:p w14:paraId="706E10E4">
      <w:pPr>
        <w:keepNext w:val="0"/>
        <w:keepLines w:val="0"/>
        <w:pageBreakBefore w:val="0"/>
        <w:kinsoku/>
        <w:wordWrap/>
        <w:overflowPunct/>
        <w:topLinePunct w:val="0"/>
        <w:bidi w:val="0"/>
        <w:spacing w:beforeLines="0" w:afterLines="0" w:line="360" w:lineRule="auto"/>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hint="eastAsia" w:ascii="宋体" w:hAnsi="宋体" w:eastAsia="宋体"/>
          <w:b/>
          <w:bCs/>
          <w:color w:val="auto"/>
          <w:sz w:val="32"/>
          <w:szCs w:val="32"/>
          <w:highlight w:val="none"/>
        </w:rPr>
        <w:t>录</w:t>
      </w:r>
    </w:p>
    <w:p w14:paraId="50AE6CB7">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08042809">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620E223F">
      <w:pPr>
        <w:keepNext w:val="0"/>
        <w:keepLines w:val="0"/>
        <w:pageBreakBefore w:val="0"/>
        <w:tabs>
          <w:tab w:val="left" w:pos="6300"/>
        </w:tabs>
        <w:kinsoku/>
        <w:wordWrap/>
        <w:overflowPunct/>
        <w:topLinePunct w:val="0"/>
        <w:bidi w:val="0"/>
        <w:snapToGrid w:val="0"/>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二、法定代表人身份证明及授权书</w:t>
      </w:r>
    </w:p>
    <w:p w14:paraId="6FE6E6EA">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供应商企业简介（后附：营业执照等证件）</w:t>
      </w:r>
    </w:p>
    <w:p w14:paraId="59B9E254">
      <w:pPr>
        <w:keepNext w:val="0"/>
        <w:keepLines w:val="0"/>
        <w:pageBreakBefore w:val="0"/>
        <w:tabs>
          <w:tab w:val="left" w:pos="6300"/>
        </w:tabs>
        <w:kinsoku/>
        <w:wordWrap/>
        <w:overflowPunct/>
        <w:topLinePunct w:val="0"/>
        <w:bidi w:val="0"/>
        <w:snapToGrid w:val="0"/>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四、其他资料（格式自拟）</w:t>
      </w:r>
    </w:p>
    <w:p w14:paraId="79645036">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325E7C75">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4948156C">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6FEECCBF">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6834BC45">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14826610">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67ABFE6A">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1E3E2F75">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54F83633">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3AA36651">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292928F4">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1820EE9F">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2416E4D7">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62CB7104">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4D4B46EB">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11438429">
      <w:pPr>
        <w:keepNext w:val="0"/>
        <w:keepLines w:val="0"/>
        <w:pageBreakBefore w:val="0"/>
        <w:tabs>
          <w:tab w:val="left" w:pos="6300"/>
        </w:tabs>
        <w:kinsoku/>
        <w:wordWrap/>
        <w:overflowPunct/>
        <w:topLinePunct w:val="0"/>
        <w:bidi w:val="0"/>
        <w:snapToGrid w:val="0"/>
        <w:spacing w:line="480" w:lineRule="auto"/>
        <w:ind w:firstLine="480" w:firstLineChars="200"/>
        <w:rPr>
          <w:rFonts w:hint="eastAsia" w:ascii="宋体" w:hAnsi="宋体" w:eastAsia="宋体" w:cs="宋体"/>
          <w:color w:val="auto"/>
          <w:sz w:val="24"/>
          <w:szCs w:val="24"/>
          <w:highlight w:val="none"/>
        </w:rPr>
      </w:pPr>
    </w:p>
    <w:p w14:paraId="48345447">
      <w:pPr>
        <w:keepNext w:val="0"/>
        <w:keepLines w:val="0"/>
        <w:pageBreakBefore w:val="0"/>
        <w:tabs>
          <w:tab w:val="left" w:pos="6300"/>
        </w:tabs>
        <w:kinsoku/>
        <w:wordWrap/>
        <w:overflowPunct/>
        <w:topLinePunct w:val="0"/>
        <w:bidi w:val="0"/>
        <w:snapToGrid w:val="0"/>
        <w:spacing w:line="312" w:lineRule="auto"/>
        <w:jc w:val="center"/>
        <w:outlineLvl w:val="9"/>
        <w:rPr>
          <w:rFonts w:hint="eastAsia" w:ascii="宋体" w:hAnsi="宋体" w:eastAsia="宋体" w:cs="宋体"/>
          <w:b/>
          <w:color w:val="auto"/>
          <w:sz w:val="30"/>
          <w:szCs w:val="30"/>
          <w:highlight w:val="none"/>
          <w:lang w:val="en-US" w:eastAsia="zh-CN"/>
        </w:rPr>
      </w:pPr>
    </w:p>
    <w:p w14:paraId="0DAE43A3">
      <w:pPr>
        <w:keepNext w:val="0"/>
        <w:keepLines w:val="0"/>
        <w:pageBreakBefore w:val="0"/>
        <w:tabs>
          <w:tab w:val="left" w:pos="6300"/>
        </w:tabs>
        <w:kinsoku/>
        <w:wordWrap/>
        <w:overflowPunct/>
        <w:topLinePunct w:val="0"/>
        <w:bidi w:val="0"/>
        <w:snapToGrid w:val="0"/>
        <w:spacing w:line="312"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一、</w:t>
      </w:r>
      <w:r>
        <w:rPr>
          <w:rFonts w:hint="eastAsia" w:ascii="宋体" w:hAnsi="宋体" w:eastAsia="宋体" w:cs="宋体"/>
          <w:b/>
          <w:color w:val="auto"/>
          <w:sz w:val="30"/>
          <w:szCs w:val="30"/>
          <w:highlight w:val="none"/>
        </w:rPr>
        <w:t>竞争性比选报价函</w:t>
      </w:r>
    </w:p>
    <w:p w14:paraId="467D21E0">
      <w:pPr>
        <w:keepNext w:val="0"/>
        <w:keepLines w:val="0"/>
        <w:pageBreakBefore w:val="0"/>
        <w:tabs>
          <w:tab w:val="left" w:pos="6300"/>
        </w:tabs>
        <w:kinsoku/>
        <w:wordWrap/>
        <w:overflowPunct/>
        <w:topLinePunct w:val="0"/>
        <w:bidi w:val="0"/>
        <w:snapToGrid w:val="0"/>
        <w:spacing w:line="480" w:lineRule="auto"/>
        <w:ind w:right="170" w:rightChars="81"/>
        <w:outlineLvl w:val="9"/>
        <w:rPr>
          <w:rFonts w:hint="eastAsia" w:ascii="宋体" w:hAnsi="宋体" w:eastAsia="宋体" w:cs="宋体"/>
          <w:color w:val="auto"/>
          <w:spacing w:val="-1"/>
          <w:sz w:val="24"/>
          <w:szCs w:val="24"/>
          <w:highlight w:val="none"/>
          <w:lang w:val="en-US" w:eastAsia="zh-CN"/>
        </w:rPr>
      </w:pPr>
    </w:p>
    <w:p w14:paraId="7AA298B4">
      <w:pPr>
        <w:keepNext w:val="0"/>
        <w:keepLines w:val="0"/>
        <w:pageBreakBefore w:val="0"/>
        <w:tabs>
          <w:tab w:val="left" w:pos="6300"/>
        </w:tabs>
        <w:kinsoku/>
        <w:wordWrap/>
        <w:overflowPunct/>
        <w:topLinePunct w:val="0"/>
        <w:bidi w:val="0"/>
        <w:snapToGrid w:val="0"/>
        <w:spacing w:line="480" w:lineRule="auto"/>
        <w:ind w:left="0" w:leftChars="-85" w:right="170" w:rightChars="81" w:hanging="178" w:hangingChars="75"/>
        <w:outlineLvl w:val="9"/>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重庆市建筑科学研究院有限公司(采购人）:</w:t>
      </w:r>
    </w:p>
    <w:p w14:paraId="793417C1">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（竞采项目名称）的竞争性比选文件，经详细研究，决定参加该项目。</w:t>
      </w:r>
    </w:p>
    <w:p w14:paraId="431129F8">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1.愿意按照竞争性比选文件中的一切要求，提供本项目的服务，</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w:t>
      </w:r>
    </w:p>
    <w:p w14:paraId="53BA2491">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w:t>
      </w:r>
      <w:r>
        <w:rPr>
          <w:rFonts w:hint="eastAsia" w:ascii="宋体" w:hAnsi="宋体" w:eastAsia="宋体" w:cs="宋体"/>
          <w:color w:val="auto"/>
          <w:sz w:val="24"/>
          <w:szCs w:val="24"/>
          <w:highlight w:val="none"/>
          <w:lang w:val="en-US" w:eastAsia="zh-CN"/>
        </w:rPr>
        <w:t>竞选</w:t>
      </w:r>
      <w:r>
        <w:rPr>
          <w:rFonts w:hint="eastAsia" w:ascii="宋体" w:hAnsi="宋体" w:eastAsia="宋体" w:cs="宋体"/>
          <w:color w:val="auto"/>
          <w:sz w:val="24"/>
          <w:szCs w:val="24"/>
          <w:highlight w:val="none"/>
        </w:rPr>
        <w:t>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23EE524">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3.我方承诺：本次竞采的有效期为90天。</w:t>
      </w:r>
    </w:p>
    <w:p w14:paraId="7E87FCAE">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4.我方理解，最低报价不是成交的唯一条件。我方接受贵方竞争性比选文件的一切规定和要求及评审办法。</w:t>
      </w:r>
    </w:p>
    <w:p w14:paraId="75D7C1C0">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惩罚。</w:t>
      </w:r>
    </w:p>
    <w:p w14:paraId="12CA4517">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6.我方若成为成交供应商，将按照最终竞采结果签订合同，并且严格履行合同义务。本承诺函将成为合同不可分割的一部分，与合同具有同等的法律效力。</w:t>
      </w:r>
    </w:p>
    <w:p w14:paraId="1E40E74B">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7.我方同意按竞争性比选文件规定。如果我方成为成交供应商。</w:t>
      </w:r>
    </w:p>
    <w:p w14:paraId="0AA254F3">
      <w:pPr>
        <w:keepNext w:val="0"/>
        <w:keepLines w:val="0"/>
        <w:pageBreakBefore w:val="0"/>
        <w:tabs>
          <w:tab w:val="left" w:pos="6300"/>
        </w:tabs>
        <w:kinsoku/>
        <w:wordWrap/>
        <w:overflowPunct/>
        <w:topLinePunct w:val="0"/>
        <w:bidi w:val="0"/>
        <w:snapToGrid w:val="0"/>
        <w:spacing w:line="480" w:lineRule="auto"/>
        <w:ind w:left="-178" w:leftChars="-85" w:right="170" w:rightChars="81" w:firstLine="285" w:firstLineChars="1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8.我方未为竞采项目提供</w:t>
      </w:r>
      <w:r>
        <w:rPr>
          <w:rFonts w:hint="eastAsia" w:ascii="宋体" w:hAnsi="宋体" w:eastAsia="宋体" w:cs="宋体"/>
          <w:color w:val="auto"/>
          <w:sz w:val="24"/>
          <w:szCs w:val="24"/>
          <w:highlight w:val="none"/>
          <w:lang w:val="en-US" w:eastAsia="zh-CN"/>
        </w:rPr>
        <w:t>后勤保障服务整体</w:t>
      </w:r>
      <w:r>
        <w:rPr>
          <w:rFonts w:hint="eastAsia" w:ascii="宋体" w:hAnsi="宋体" w:eastAsia="宋体" w:cs="宋体"/>
          <w:color w:val="auto"/>
          <w:sz w:val="24"/>
          <w:szCs w:val="24"/>
          <w:highlight w:val="none"/>
        </w:rPr>
        <w:t>等服务。</w:t>
      </w:r>
    </w:p>
    <w:p w14:paraId="51E1808D">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18426E7B">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716E3FC">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6C860B68">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4C6293E">
      <w:pPr>
        <w:keepNext w:val="0"/>
        <w:keepLines w:val="0"/>
        <w:pageBreakBefore w:val="0"/>
        <w:tabs>
          <w:tab w:val="left" w:pos="6300"/>
        </w:tabs>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2AD80A26">
      <w:pPr>
        <w:keepNext w:val="0"/>
        <w:keepLines w:val="0"/>
        <w:pageBreakBefore w:val="0"/>
        <w:kinsoku/>
        <w:wordWrap/>
        <w:overflowPunct/>
        <w:topLinePunct w:val="0"/>
        <w:bidi w:val="0"/>
        <w:snapToGrid w:val="0"/>
        <w:spacing w:line="480" w:lineRule="auto"/>
        <w:ind w:left="216" w:leftChars="103" w:right="170" w:rightChars="81" w:firstLine="420" w:firstLineChars="175"/>
        <w:rPr>
          <w:rFonts w:hint="eastAsia" w:ascii="宋体" w:hAnsi="宋体" w:eastAsia="宋体" w:cs="宋体"/>
          <w:color w:val="auto"/>
          <w:sz w:val="24"/>
          <w:szCs w:val="24"/>
          <w:highlight w:val="none"/>
        </w:rPr>
        <w:sectPr>
          <w:footerReference r:id="rId7"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 xml:space="preserve">                               年   月   日</w:t>
      </w:r>
    </w:p>
    <w:p w14:paraId="1DC4AA60">
      <w:pPr>
        <w:keepNext w:val="0"/>
        <w:keepLines w:val="0"/>
        <w:pageBreakBefore w:val="0"/>
        <w:tabs>
          <w:tab w:val="left" w:pos="6300"/>
        </w:tabs>
        <w:kinsoku/>
        <w:wordWrap/>
        <w:overflowPunct/>
        <w:topLinePunct w:val="0"/>
        <w:bidi w:val="0"/>
        <w:snapToGrid w:val="0"/>
        <w:spacing w:line="48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二、法定代表人身份证明及授权书（二选一）</w:t>
      </w:r>
    </w:p>
    <w:p w14:paraId="323A58EA">
      <w:pPr>
        <w:keepNext w:val="0"/>
        <w:keepLines w:val="0"/>
        <w:pageBreakBefore w:val="0"/>
        <w:kinsoku/>
        <w:wordWrap/>
        <w:overflowPunct/>
        <w:topLinePunct w:val="0"/>
        <w:bidi w:val="0"/>
        <w:spacing w:before="214" w:line="220" w:lineRule="auto"/>
        <w:ind w:left="369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（一）法定代表人证明</w:t>
      </w:r>
    </w:p>
    <w:p w14:paraId="4528E749">
      <w:pPr>
        <w:keepNext w:val="0"/>
        <w:keepLines w:val="0"/>
        <w:pageBreakBefore w:val="0"/>
        <w:kinsoku/>
        <w:wordWrap/>
        <w:overflowPunct/>
        <w:topLinePunct w:val="0"/>
        <w:bidi w:val="0"/>
        <w:spacing w:before="182" w:line="220" w:lineRule="auto"/>
        <w:ind w:left="4415"/>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（式样）</w:t>
      </w:r>
    </w:p>
    <w:p w14:paraId="75CE8F8A">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3294852D">
      <w:pPr>
        <w:keepNext w:val="0"/>
        <w:keepLines w:val="0"/>
        <w:pageBreakBefore w:val="0"/>
        <w:kinsoku/>
        <w:wordWrap/>
        <w:overflowPunct/>
        <w:topLinePunct w:val="0"/>
        <w:bidi w:val="0"/>
        <w:spacing w:before="180" w:line="347" w:lineRule="auto"/>
        <w:ind w:left="9" w:right="21"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我单位法定代表人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z w:val="24"/>
          <w:szCs w:val="24"/>
          <w:highlight w:val="none"/>
        </w:rPr>
        <w:t>参加贵单位组织的</w:t>
      </w:r>
      <w:r>
        <w:rPr>
          <w:rFonts w:ascii="宋体" w:hAnsi="宋体" w:eastAsia="宋体" w:cs="宋体"/>
          <w:color w:val="auto"/>
          <w:sz w:val="24"/>
          <w:szCs w:val="24"/>
          <w:highlight w:val="none"/>
          <w:u w:val="single" w:color="auto"/>
        </w:rPr>
        <w:t xml:space="preserve">  （项目名称）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招标活动，全权代表我单位处理投标的有关事宜。</w:t>
      </w:r>
    </w:p>
    <w:p w14:paraId="0FFB1B47">
      <w:pPr>
        <w:keepNext w:val="0"/>
        <w:keepLines w:val="0"/>
        <w:pageBreakBefore w:val="0"/>
        <w:kinsoku/>
        <w:wordWrap/>
        <w:overflowPunct/>
        <w:topLinePunct w:val="0"/>
        <w:bidi w:val="0"/>
        <w:spacing w:before="33"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附法定代表人情况：</w:t>
      </w:r>
    </w:p>
    <w:p w14:paraId="50D6AF24">
      <w:pPr>
        <w:keepNext w:val="0"/>
        <w:keepLines w:val="0"/>
        <w:pageBreakBefore w:val="0"/>
        <w:kinsoku/>
        <w:wordWrap/>
        <w:overflowPunct/>
        <w:topLinePunct w:val="0"/>
        <w:bidi w:val="0"/>
        <w:spacing w:before="178" w:line="355" w:lineRule="auto"/>
        <w:ind w:left="11" w:right="185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336B6C7A">
      <w:pPr>
        <w:pStyle w:val="2"/>
        <w:keepNext w:val="0"/>
        <w:keepLines w:val="0"/>
        <w:pageBreakBefore w:val="0"/>
        <w:kinsoku/>
        <w:wordWrap/>
        <w:overflowPunct/>
        <w:topLinePunct w:val="0"/>
        <w:bidi w:val="0"/>
        <w:spacing w:line="418" w:lineRule="auto"/>
        <w:rPr>
          <w:color w:val="auto"/>
          <w:highlight w:val="none"/>
        </w:rPr>
      </w:pPr>
    </w:p>
    <w:p w14:paraId="0DCCCEEB">
      <w:pPr>
        <w:keepNext w:val="0"/>
        <w:keepLines w:val="0"/>
        <w:pageBreakBefore w:val="0"/>
        <w:kinsoku/>
        <w:wordWrap/>
        <w:overflowPunct/>
        <w:topLinePunct w:val="0"/>
        <w:bidi w:val="0"/>
        <w:spacing w:before="78" w:line="219" w:lineRule="auto"/>
        <w:ind w:left="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1A274806">
      <w:pPr>
        <w:pStyle w:val="2"/>
        <w:keepNext w:val="0"/>
        <w:keepLines w:val="0"/>
        <w:pageBreakBefore w:val="0"/>
        <w:kinsoku/>
        <w:wordWrap/>
        <w:overflowPunct/>
        <w:topLinePunct w:val="0"/>
        <w:bidi w:val="0"/>
        <w:spacing w:line="257" w:lineRule="auto"/>
        <w:rPr>
          <w:color w:val="auto"/>
          <w:highlight w:val="none"/>
        </w:rPr>
      </w:pPr>
    </w:p>
    <w:p w14:paraId="5989610E">
      <w:pPr>
        <w:pStyle w:val="2"/>
        <w:keepNext w:val="0"/>
        <w:keepLines w:val="0"/>
        <w:pageBreakBefore w:val="0"/>
        <w:kinsoku/>
        <w:wordWrap/>
        <w:overflowPunct/>
        <w:topLinePunct w:val="0"/>
        <w:bidi w:val="0"/>
        <w:spacing w:line="257" w:lineRule="auto"/>
        <w:rPr>
          <w:color w:val="auto"/>
          <w:highlight w:val="none"/>
        </w:rPr>
      </w:pPr>
    </w:p>
    <w:p w14:paraId="7764554A">
      <w:pPr>
        <w:pStyle w:val="2"/>
        <w:keepNext w:val="0"/>
        <w:keepLines w:val="0"/>
        <w:pageBreakBefore w:val="0"/>
        <w:kinsoku/>
        <w:wordWrap/>
        <w:overflowPunct/>
        <w:topLinePunct w:val="0"/>
        <w:bidi w:val="0"/>
        <w:spacing w:line="257" w:lineRule="auto"/>
        <w:rPr>
          <w:color w:val="auto"/>
          <w:highlight w:val="none"/>
        </w:rPr>
      </w:pPr>
    </w:p>
    <w:p w14:paraId="677D15F4">
      <w:pPr>
        <w:pStyle w:val="2"/>
        <w:keepNext w:val="0"/>
        <w:keepLines w:val="0"/>
        <w:pageBreakBefore w:val="0"/>
        <w:kinsoku/>
        <w:wordWrap/>
        <w:overflowPunct/>
        <w:topLinePunct w:val="0"/>
        <w:bidi w:val="0"/>
        <w:spacing w:line="258" w:lineRule="auto"/>
        <w:rPr>
          <w:color w:val="auto"/>
          <w:highlight w:val="none"/>
        </w:rPr>
      </w:pPr>
    </w:p>
    <w:p w14:paraId="2E8AF1B8">
      <w:pPr>
        <w:keepNext w:val="0"/>
        <w:keepLines w:val="0"/>
        <w:pageBreakBefore w:val="0"/>
        <w:kinsoku/>
        <w:wordWrap/>
        <w:overflowPunct/>
        <w:topLinePunct w:val="0"/>
        <w:bidi w:val="0"/>
        <w:spacing w:before="79" w:line="220" w:lineRule="auto"/>
        <w:jc w:val="right"/>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日期：</w:t>
      </w:r>
      <w:r>
        <w:rPr>
          <w:rFonts w:ascii="宋体" w:hAnsi="宋体" w:eastAsia="宋体" w:cs="宋体"/>
          <w:color w:val="auto"/>
          <w:spacing w:val="13"/>
          <w:sz w:val="24"/>
          <w:szCs w:val="24"/>
          <w:highlight w:val="none"/>
        </w:rPr>
        <w:t xml:space="preserve">   </w:t>
      </w:r>
      <w:r>
        <w:rPr>
          <w:rFonts w:ascii="宋体" w:hAnsi="宋体" w:eastAsia="宋体" w:cs="宋体"/>
          <w:color w:val="auto"/>
          <w:spacing w:val="-23"/>
          <w:sz w:val="24"/>
          <w:szCs w:val="24"/>
          <w:highlight w:val="none"/>
        </w:rPr>
        <w:t>年</w:t>
      </w:r>
      <w:r>
        <w:rPr>
          <w:rFonts w:ascii="宋体" w:hAnsi="宋体" w:eastAsia="宋体" w:cs="宋体"/>
          <w:color w:val="auto"/>
          <w:spacing w:val="28"/>
          <w:sz w:val="24"/>
          <w:szCs w:val="24"/>
          <w:highlight w:val="none"/>
        </w:rPr>
        <w:t xml:space="preserve">  </w:t>
      </w:r>
      <w:r>
        <w:rPr>
          <w:rFonts w:ascii="宋体" w:hAnsi="宋体" w:eastAsia="宋体" w:cs="宋体"/>
          <w:color w:val="auto"/>
          <w:spacing w:val="-23"/>
          <w:sz w:val="24"/>
          <w:szCs w:val="24"/>
          <w:highlight w:val="none"/>
        </w:rPr>
        <w:t>月   日</w:t>
      </w:r>
    </w:p>
    <w:p w14:paraId="7DB6F8A7">
      <w:pPr>
        <w:keepNext w:val="0"/>
        <w:keepLines w:val="0"/>
        <w:pageBreakBefore w:val="0"/>
        <w:kinsoku/>
        <w:wordWrap/>
        <w:overflowPunct/>
        <w:topLinePunct w:val="0"/>
        <w:bidi w:val="0"/>
        <w:spacing w:before="182" w:line="219" w:lineRule="auto"/>
        <w:ind w:left="28"/>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附：</w:t>
      </w:r>
    </w:p>
    <w:p w14:paraId="568E3139">
      <w:pPr>
        <w:keepNext w:val="0"/>
        <w:keepLines w:val="0"/>
        <w:pageBreakBefore w:val="0"/>
        <w:kinsoku/>
        <w:wordWrap/>
        <w:overflowPunct/>
        <w:topLinePunct w:val="0"/>
        <w:bidi w:val="0"/>
        <w:spacing w:before="181" w:line="220" w:lineRule="auto"/>
        <w:ind w:left="35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法定代表人身份证正反面</w:t>
      </w:r>
    </w:p>
    <w:p w14:paraId="1DDC149B">
      <w:pPr>
        <w:pStyle w:val="2"/>
        <w:keepNext w:val="0"/>
        <w:keepLines w:val="0"/>
        <w:pageBreakBefore w:val="0"/>
        <w:kinsoku/>
        <w:wordWrap/>
        <w:overflowPunct/>
        <w:topLinePunct w:val="0"/>
        <w:bidi w:val="0"/>
        <w:spacing w:before="146" w:line="2737" w:lineRule="exact"/>
        <w:ind w:firstLine="311"/>
        <w:rPr>
          <w:color w:val="auto"/>
          <w:highlight w:val="none"/>
        </w:rPr>
      </w:pPr>
      <w:r>
        <w:rPr>
          <w:color w:val="auto"/>
          <w:position w:val="-54"/>
          <w:highlight w:val="none"/>
        </w:rPr>
        <mc:AlternateContent>
          <mc:Choice Requires="wpg">
            <w:drawing>
              <wp:inline distT="0" distB="0" distL="114300" distR="114300">
                <wp:extent cx="5643880" cy="1737995"/>
                <wp:effectExtent l="12700" t="0" r="20320" b="20955"/>
                <wp:docPr id="10" name="组合 10"/>
                <wp:cNvGraphicFramePr/>
                <a:graphic xmlns:a="http://schemas.openxmlformats.org/drawingml/2006/main">
                  <a:graphicData uri="http://schemas.microsoft.com/office/word/2010/wordprocessingGroup">
                    <wpg:wgp>
                      <wpg:cNvGrpSpPr/>
                      <wpg:grpSpPr>
                        <a:xfrm>
                          <a:off x="0" y="0"/>
                          <a:ext cx="5643880" cy="1737995"/>
                          <a:chOff x="0" y="0"/>
                          <a:chExt cx="8887" cy="2737"/>
                        </a:xfrm>
                      </wpg:grpSpPr>
                      <pic:pic xmlns:pic="http://schemas.openxmlformats.org/drawingml/2006/picture">
                        <pic:nvPicPr>
                          <pic:cNvPr id="8" name="图片 3"/>
                          <pic:cNvPicPr>
                            <a:picLocks noChangeAspect="1"/>
                          </pic:cNvPicPr>
                        </pic:nvPicPr>
                        <pic:blipFill>
                          <a:blip r:embed="rId13"/>
                          <a:stretch>
                            <a:fillRect/>
                          </a:stretch>
                        </pic:blipFill>
                        <pic:spPr>
                          <a:xfrm>
                            <a:off x="0" y="0"/>
                            <a:ext cx="8887" cy="2737"/>
                          </a:xfrm>
                          <a:prstGeom prst="rect">
                            <a:avLst/>
                          </a:prstGeom>
                          <a:noFill/>
                          <a:ln>
                            <a:noFill/>
                          </a:ln>
                        </pic:spPr>
                      </pic:pic>
                      <wps:wsp>
                        <wps:cNvPr id="9" name="文本框 9"/>
                        <wps:cNvSpPr txBox="1"/>
                        <wps:spPr>
                          <a:xfrm>
                            <a:off x="-20" y="-20"/>
                            <a:ext cx="8927" cy="2777"/>
                          </a:xfrm>
                          <a:prstGeom prst="rect">
                            <a:avLst/>
                          </a:prstGeom>
                          <a:noFill/>
                          <a:ln>
                            <a:noFill/>
                          </a:ln>
                        </wps:spPr>
                        <wps:txbx>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wps:txbx>
                        <wps:bodyPr lIns="0" tIns="0" rIns="0" bIns="0" upright="1"/>
                      </wps:wsp>
                    </wpg:wgp>
                  </a:graphicData>
                </a:graphic>
              </wp:inline>
            </w:drawing>
          </mc:Choice>
          <mc:Fallback>
            <w:pict>
              <v:group id="_x0000_s1026" o:spid="_x0000_s1026" o:spt="203" style="height:136.85pt;width:444.4pt;" coordsize="8887,2737" o:gfxdata="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">
                <o:lock v:ext="edit" aspectratio="f"/>
                <v:shape id="图片 3" o:spid="_x0000_s1026" o:spt="75" type="#_x0000_t75" style="position:absolute;left:0;top:0;height:2737;width:8887;" filled="f" o:preferrelative="t" stroked="f" coordsize="21600,21600" o:gfxdata="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fjrjS2AAAA2gAAAA8A&#10;AAAAAAAAAQAgAAAAIgAAAGRycy9kb3ducmV2LnhtbFBLAQIUABQAAAAIAIdO4kAzLwWeOwAAADkA&#10;AAAQAAAAAAAAAAEAIAAAAAUBAABkcnMvc2hhcGV4bWwueG1sUEsFBgAAAAAGAAYAWwEAAK8DAAAA&#10;AA==&#10;">
                  <v:fill on="f" focussize="0,0"/>
                  <v:stroke on="f"/>
                  <v:imagedata r:id="rId13" o:title=""/>
                  <o:lock v:ext="edit" aspectratio="t"/>
                </v:shape>
                <v:shape id="_x0000_s1026" o:spid="_x0000_s1026" o:spt="202" type="#_x0000_t202" style="position:absolute;left:-20;top:-20;height:2777;width:8927;"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737BA1F">
                        <w:pPr>
                          <w:spacing w:line="260" w:lineRule="auto"/>
                          <w:rPr>
                            <w:rFonts w:ascii="Arial"/>
                            <w:sz w:val="21"/>
                          </w:rPr>
                        </w:pPr>
                      </w:p>
                      <w:p w14:paraId="02B5B9B3">
                        <w:pPr>
                          <w:spacing w:line="260" w:lineRule="auto"/>
                          <w:rPr>
                            <w:rFonts w:ascii="Arial"/>
                            <w:sz w:val="21"/>
                          </w:rPr>
                        </w:pPr>
                      </w:p>
                      <w:p w14:paraId="50B92D0B">
                        <w:pPr>
                          <w:spacing w:line="260" w:lineRule="auto"/>
                          <w:rPr>
                            <w:rFonts w:ascii="Arial"/>
                            <w:sz w:val="21"/>
                          </w:rPr>
                        </w:pPr>
                      </w:p>
                      <w:p w14:paraId="796ED629">
                        <w:pPr>
                          <w:spacing w:line="261" w:lineRule="auto"/>
                          <w:rPr>
                            <w:rFonts w:ascii="Arial"/>
                            <w:sz w:val="21"/>
                          </w:rPr>
                        </w:pPr>
                      </w:p>
                      <w:p w14:paraId="55C3BE70">
                        <w:pPr>
                          <w:spacing w:line="261" w:lineRule="auto"/>
                          <w:rPr>
                            <w:rFonts w:ascii="Arial"/>
                            <w:sz w:val="21"/>
                          </w:rPr>
                        </w:pPr>
                      </w:p>
                      <w:p w14:paraId="04443DB6">
                        <w:pPr>
                          <w:spacing w:before="78" w:line="220" w:lineRule="auto"/>
                          <w:ind w:left="1291"/>
                          <w:rPr>
                            <w:rFonts w:ascii="宋体" w:hAnsi="宋体" w:eastAsia="宋体" w:cs="宋体"/>
                            <w:sz w:val="24"/>
                            <w:szCs w:val="24"/>
                          </w:rPr>
                        </w:pPr>
                        <w:r>
                          <w:rPr>
                            <w:rFonts w:ascii="宋体" w:hAnsi="宋体" w:eastAsia="宋体" w:cs="宋体"/>
                            <w:sz w:val="24"/>
                            <w:szCs w:val="24"/>
                          </w:rPr>
                          <w:t>法定代表人身份证                     法</w:t>
                        </w:r>
                        <w:r>
                          <w:rPr>
                            <w:rFonts w:ascii="宋体" w:hAnsi="宋体" w:eastAsia="宋体" w:cs="宋体"/>
                            <w:spacing w:val="-1"/>
                            <w:sz w:val="24"/>
                            <w:szCs w:val="24"/>
                          </w:rPr>
                          <w:t>定代表人身份证</w:t>
                        </w:r>
                      </w:p>
                    </w:txbxContent>
                  </v:textbox>
                </v:shape>
                <w10:wrap type="none"/>
                <w10:anchorlock/>
              </v:group>
            </w:pict>
          </mc:Fallback>
        </mc:AlternateContent>
      </w:r>
    </w:p>
    <w:p w14:paraId="744B7300">
      <w:pPr>
        <w:keepNext w:val="0"/>
        <w:keepLines w:val="0"/>
        <w:pageBreakBefore w:val="0"/>
        <w:kinsoku/>
        <w:wordWrap/>
        <w:overflowPunct/>
        <w:topLinePunct w:val="0"/>
        <w:bidi w:val="0"/>
        <w:spacing w:line="2737" w:lineRule="exact"/>
        <w:rPr>
          <w:color w:val="auto"/>
          <w:highlight w:val="none"/>
        </w:rPr>
        <w:sectPr>
          <w:headerReference r:id="rId8" w:type="default"/>
          <w:footerReference r:id="rId9" w:type="default"/>
          <w:pgSz w:w="11906" w:h="16839"/>
          <w:pgMar w:top="1091" w:right="1057" w:bottom="1156" w:left="1076" w:header="1076" w:footer="994" w:gutter="0"/>
          <w:pgNumType w:fmt="decimal"/>
          <w:cols w:space="720" w:num="1"/>
        </w:sectPr>
      </w:pPr>
    </w:p>
    <w:p w14:paraId="221A9F4F">
      <w:pPr>
        <w:pStyle w:val="2"/>
        <w:keepNext w:val="0"/>
        <w:keepLines w:val="0"/>
        <w:pageBreakBefore w:val="0"/>
        <w:kinsoku/>
        <w:wordWrap/>
        <w:overflowPunct/>
        <w:topLinePunct w:val="0"/>
        <w:bidi w:val="0"/>
        <w:spacing w:line="304" w:lineRule="auto"/>
        <w:rPr>
          <w:color w:val="auto"/>
          <w:highlight w:val="none"/>
        </w:rPr>
      </w:pPr>
    </w:p>
    <w:p w14:paraId="5DCC11BF">
      <w:pPr>
        <w:keepNext w:val="0"/>
        <w:keepLines w:val="0"/>
        <w:pageBreakBefore w:val="0"/>
        <w:kinsoku/>
        <w:wordWrap/>
        <w:overflowPunct/>
        <w:topLinePunct w:val="0"/>
        <w:bidi w:val="0"/>
        <w:spacing w:before="78" w:line="219" w:lineRule="auto"/>
        <w:ind w:left="357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（二）法定代表人委托书</w:t>
      </w:r>
    </w:p>
    <w:p w14:paraId="79D27445">
      <w:pPr>
        <w:keepNext w:val="0"/>
        <w:keepLines w:val="0"/>
        <w:pageBreakBefore w:val="0"/>
        <w:kinsoku/>
        <w:wordWrap/>
        <w:overflowPunct/>
        <w:topLinePunct w:val="0"/>
        <w:bidi w:val="0"/>
        <w:spacing w:before="182" w:line="220" w:lineRule="auto"/>
        <w:ind w:left="4415"/>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（式样）</w:t>
      </w:r>
    </w:p>
    <w:p w14:paraId="1D9EC09E">
      <w:pPr>
        <w:keepNext w:val="0"/>
        <w:keepLines w:val="0"/>
        <w:pageBreakBefore w:val="0"/>
        <w:kinsoku/>
        <w:wordWrap/>
        <w:overflowPunct/>
        <w:topLinePunct w:val="0"/>
        <w:bidi w:val="0"/>
        <w:spacing w:before="179" w:line="220" w:lineRule="auto"/>
        <w:ind w:left="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重庆市建筑科学研究院有限公司</w:t>
      </w:r>
      <w:r>
        <w:rPr>
          <w:rFonts w:ascii="宋体" w:hAnsi="宋体" w:eastAsia="宋体" w:cs="宋体"/>
          <w:color w:val="auto"/>
          <w:spacing w:val="-1"/>
          <w:sz w:val="24"/>
          <w:szCs w:val="24"/>
          <w:highlight w:val="none"/>
        </w:rPr>
        <w:t>：</w:t>
      </w:r>
    </w:p>
    <w:p w14:paraId="6A5B2657">
      <w:pPr>
        <w:keepNext w:val="0"/>
        <w:keepLines w:val="0"/>
        <w:pageBreakBefore w:val="0"/>
        <w:kinsoku/>
        <w:wordWrap/>
        <w:overflowPunct/>
        <w:topLinePunct w:val="0"/>
        <w:bidi w:val="0"/>
        <w:spacing w:before="182" w:line="345" w:lineRule="auto"/>
        <w:ind w:left="11" w:firstLine="6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兹委托</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参</w:t>
      </w:r>
      <w:r>
        <w:rPr>
          <w:rFonts w:ascii="宋体" w:hAnsi="宋体" w:eastAsia="宋体" w:cs="宋体"/>
          <w:color w:val="auto"/>
          <w:spacing w:val="-2"/>
          <w:sz w:val="24"/>
          <w:szCs w:val="24"/>
          <w:highlight w:val="none"/>
        </w:rPr>
        <w:t>加贵单位组织的</w:t>
      </w:r>
      <w:r>
        <w:rPr>
          <w:rFonts w:ascii="宋体" w:hAnsi="宋体" w:eastAsia="宋体" w:cs="宋体"/>
          <w:color w:val="auto"/>
          <w:spacing w:val="91"/>
          <w:sz w:val="24"/>
          <w:szCs w:val="24"/>
          <w:highlight w:val="none"/>
          <w:u w:val="single" w:color="auto"/>
        </w:rPr>
        <w:t xml:space="preserve"> </w:t>
      </w:r>
      <w:r>
        <w:rPr>
          <w:rFonts w:ascii="宋体" w:hAnsi="宋体" w:eastAsia="宋体" w:cs="宋体"/>
          <w:color w:val="auto"/>
          <w:spacing w:val="-2"/>
          <w:sz w:val="24"/>
          <w:szCs w:val="24"/>
          <w:highlight w:val="none"/>
          <w:u w:val="single" w:color="auto"/>
        </w:rPr>
        <w:t>（项目名称）</w:t>
      </w:r>
      <w:r>
        <w:rPr>
          <w:rFonts w:ascii="宋体" w:hAnsi="宋体" w:eastAsia="宋体" w:cs="宋体"/>
          <w:color w:val="auto"/>
          <w:spacing w:val="45"/>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招标活动，全权代表我</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单位处理投标的有关事宜。</w:t>
      </w:r>
    </w:p>
    <w:p w14:paraId="1A330F7A">
      <w:pPr>
        <w:keepNext w:val="0"/>
        <w:keepLines w:val="0"/>
        <w:pageBreakBefore w:val="0"/>
        <w:kinsoku/>
        <w:wordWrap/>
        <w:overflowPunct/>
        <w:topLinePunct w:val="0"/>
        <w:bidi w:val="0"/>
        <w:spacing w:before="36" w:line="219"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附委托代理人情况：</w:t>
      </w:r>
    </w:p>
    <w:p w14:paraId="7DCF4058">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 名</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
          <w:sz w:val="24"/>
          <w:szCs w:val="24"/>
          <w:highlight w:val="none"/>
        </w:rPr>
        <w:t xml:space="preserve">  </w:t>
      </w:r>
      <w:r>
        <w:rPr>
          <w:rFonts w:ascii="宋体" w:hAnsi="宋体" w:eastAsia="宋体" w:cs="宋体"/>
          <w:color w:val="auto"/>
          <w:spacing w:val="-15"/>
          <w:sz w:val="24"/>
          <w:szCs w:val="24"/>
          <w:highlight w:val="none"/>
        </w:rPr>
        <w:t>性</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15"/>
          <w:sz w:val="24"/>
          <w:szCs w:val="24"/>
          <w:highlight w:val="none"/>
        </w:rPr>
        <w:t>龄</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务</w:t>
      </w:r>
      <w:r>
        <w:rPr>
          <w:rFonts w:ascii="宋体" w:hAnsi="宋体" w:eastAsia="宋体" w:cs="宋体"/>
          <w:color w:val="auto"/>
          <w:spacing w:val="-90"/>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w:t>
      </w:r>
    </w:p>
    <w:p w14:paraId="77E3DB3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身份证号码：</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p>
    <w:p w14:paraId="0D170EBB">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详细通讯地址：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7"/>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p>
    <w:p w14:paraId="69AD290D">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邮政编码：</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 xml:space="preserve">  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p>
    <w:p w14:paraId="106882F2">
      <w:pPr>
        <w:keepNext w:val="0"/>
        <w:keepLines w:val="0"/>
        <w:pageBreakBefore w:val="0"/>
        <w:kinsoku/>
        <w:wordWrap/>
        <w:overflowPunct/>
        <w:topLinePunct w:val="0"/>
        <w:bidi w:val="0"/>
        <w:spacing w:before="181" w:line="354" w:lineRule="auto"/>
        <w:ind w:left="11" w:right="-94" w:rightChars="0" w:hanging="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电话：</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w:t>
      </w:r>
    </w:p>
    <w:p w14:paraId="49F1B1B2">
      <w:pPr>
        <w:pStyle w:val="2"/>
        <w:keepNext w:val="0"/>
        <w:keepLines w:val="0"/>
        <w:pageBreakBefore w:val="0"/>
        <w:kinsoku/>
        <w:wordWrap/>
        <w:overflowPunct/>
        <w:topLinePunct w:val="0"/>
        <w:bidi w:val="0"/>
        <w:spacing w:line="421" w:lineRule="auto"/>
        <w:rPr>
          <w:color w:val="auto"/>
          <w:highlight w:val="none"/>
        </w:rPr>
      </w:pPr>
    </w:p>
    <w:p w14:paraId="627CCB90">
      <w:pPr>
        <w:keepNext w:val="0"/>
        <w:keepLines w:val="0"/>
        <w:pageBreakBefore w:val="0"/>
        <w:kinsoku/>
        <w:wordWrap/>
        <w:overflowPunct/>
        <w:topLinePunct w:val="0"/>
        <w:bidi w:val="0"/>
        <w:spacing w:before="79" w:line="219" w:lineRule="auto"/>
        <w:ind w:left="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投标人名称（公章</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法定代表人（签字或盖章</w:t>
      </w:r>
      <w:r>
        <w:rPr>
          <w:rFonts w:ascii="宋体" w:hAnsi="宋体" w:eastAsia="宋体" w:cs="宋体"/>
          <w:color w:val="auto"/>
          <w:spacing w:val="3"/>
          <w:sz w:val="24"/>
          <w:szCs w:val="24"/>
          <w:highlight w:val="none"/>
        </w:rPr>
        <w:t>）：</w:t>
      </w:r>
    </w:p>
    <w:p w14:paraId="6FBA5EFA">
      <w:pPr>
        <w:pStyle w:val="2"/>
        <w:keepNext w:val="0"/>
        <w:keepLines w:val="0"/>
        <w:pageBreakBefore w:val="0"/>
        <w:kinsoku/>
        <w:wordWrap/>
        <w:overflowPunct/>
        <w:topLinePunct w:val="0"/>
        <w:bidi w:val="0"/>
        <w:spacing w:line="283" w:lineRule="auto"/>
        <w:rPr>
          <w:color w:val="auto"/>
          <w:highlight w:val="none"/>
        </w:rPr>
      </w:pPr>
    </w:p>
    <w:p w14:paraId="3C4A70E0">
      <w:pPr>
        <w:pStyle w:val="2"/>
        <w:keepNext w:val="0"/>
        <w:keepLines w:val="0"/>
        <w:pageBreakBefore w:val="0"/>
        <w:kinsoku/>
        <w:wordWrap/>
        <w:overflowPunct/>
        <w:topLinePunct w:val="0"/>
        <w:bidi w:val="0"/>
        <w:spacing w:line="284" w:lineRule="auto"/>
        <w:rPr>
          <w:color w:val="auto"/>
          <w:highlight w:val="none"/>
        </w:rPr>
      </w:pPr>
    </w:p>
    <w:p w14:paraId="1E8E4EEA">
      <w:pPr>
        <w:keepNext w:val="0"/>
        <w:keepLines w:val="0"/>
        <w:pageBreakBefore w:val="0"/>
        <w:kinsoku/>
        <w:wordWrap/>
        <w:overflowPunct/>
        <w:topLinePunct w:val="0"/>
        <w:bidi w:val="0"/>
        <w:spacing w:before="78" w:line="220"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6BFD48BF">
      <w:pPr>
        <w:keepNext w:val="0"/>
        <w:keepLines w:val="0"/>
        <w:pageBreakBefore w:val="0"/>
        <w:kinsoku/>
        <w:wordWrap/>
        <w:overflowPunct/>
        <w:topLinePunct w:val="0"/>
        <w:bidi w:val="0"/>
        <w:spacing w:before="180" w:line="219" w:lineRule="auto"/>
        <w:ind w:left="28"/>
        <w:rPr>
          <w:rFonts w:ascii="宋体" w:hAnsi="宋体" w:eastAsia="宋体" w:cs="宋体"/>
          <w:b/>
          <w:bCs/>
          <w:color w:val="auto"/>
          <w:sz w:val="24"/>
          <w:szCs w:val="24"/>
          <w:highlight w:val="none"/>
        </w:rPr>
      </w:pPr>
      <w:r>
        <w:rPr>
          <w:rFonts w:ascii="宋体" w:hAnsi="宋体" w:eastAsia="宋体" w:cs="宋体"/>
          <w:b/>
          <w:bCs/>
          <w:color w:val="auto"/>
          <w:spacing w:val="-15"/>
          <w:sz w:val="24"/>
          <w:szCs w:val="24"/>
          <w:highlight w:val="none"/>
        </w:rPr>
        <w:t>附：</w:t>
      </w:r>
    </w:p>
    <w:p w14:paraId="063C1472">
      <w:pPr>
        <w:keepNext w:val="0"/>
        <w:keepLines w:val="0"/>
        <w:pageBreakBefore w:val="0"/>
        <w:kinsoku/>
        <w:wordWrap/>
        <w:overflowPunct/>
        <w:topLinePunct w:val="0"/>
        <w:bidi w:val="0"/>
        <w:spacing w:before="182" w:line="220" w:lineRule="auto"/>
        <w:ind w:left="1283"/>
        <w:rPr>
          <w:rFonts w:ascii="宋体" w:hAnsi="宋体" w:eastAsia="宋体" w:cs="宋体"/>
          <w:color w:val="auto"/>
          <w:sz w:val="24"/>
          <w:szCs w:val="24"/>
          <w:highlight w:val="none"/>
        </w:rPr>
      </w:pPr>
      <w:r>
        <w:rPr>
          <w:rFonts w:ascii="宋体" w:hAnsi="宋体" w:eastAsia="宋体" w:cs="宋体"/>
          <w:color w:val="auto"/>
          <w:sz w:val="24"/>
          <w:szCs w:val="24"/>
          <w:highlight w:val="none"/>
        </w:rPr>
        <w:t>委托代理人身份证正反面              法</w:t>
      </w:r>
      <w:r>
        <w:rPr>
          <w:rFonts w:ascii="宋体" w:hAnsi="宋体" w:eastAsia="宋体" w:cs="宋体"/>
          <w:color w:val="auto"/>
          <w:spacing w:val="-1"/>
          <w:sz w:val="24"/>
          <w:szCs w:val="24"/>
          <w:highlight w:val="none"/>
        </w:rPr>
        <w:t>定代表人身份证正反面</w:t>
      </w:r>
    </w:p>
    <w:p w14:paraId="0633989A">
      <w:pPr>
        <w:pStyle w:val="2"/>
        <w:keepNext w:val="0"/>
        <w:keepLines w:val="0"/>
        <w:pageBreakBefore w:val="0"/>
        <w:kinsoku/>
        <w:wordWrap/>
        <w:overflowPunct/>
        <w:topLinePunct w:val="0"/>
        <w:bidi w:val="0"/>
        <w:spacing w:line="284" w:lineRule="auto"/>
        <w:rPr>
          <w:color w:val="auto"/>
          <w:highlight w:val="none"/>
        </w:rPr>
      </w:pPr>
    </w:p>
    <w:p w14:paraId="296F4814">
      <w:pPr>
        <w:pStyle w:val="2"/>
        <w:keepNext w:val="0"/>
        <w:keepLines w:val="0"/>
        <w:pageBreakBefore w:val="0"/>
        <w:kinsoku/>
        <w:wordWrap/>
        <w:overflowPunct/>
        <w:topLinePunct w:val="0"/>
        <w:bidi w:val="0"/>
        <w:spacing w:line="285" w:lineRule="auto"/>
        <w:rPr>
          <w:color w:val="auto"/>
          <w:highlight w:val="none"/>
        </w:rPr>
      </w:pPr>
    </w:p>
    <w:p w14:paraId="634BD6B8">
      <w:pPr>
        <w:pStyle w:val="2"/>
        <w:keepNext w:val="0"/>
        <w:keepLines w:val="0"/>
        <w:pageBreakBefore w:val="0"/>
        <w:kinsoku/>
        <w:wordWrap/>
        <w:overflowPunct/>
        <w:topLinePunct w:val="0"/>
        <w:bidi w:val="0"/>
        <w:spacing w:line="285" w:lineRule="auto"/>
        <w:rPr>
          <w:color w:val="auto"/>
          <w:highlight w:val="none"/>
        </w:rPr>
      </w:pPr>
    </w:p>
    <w:p w14:paraId="06ECD6CB">
      <w:pPr>
        <w:pStyle w:val="2"/>
        <w:keepNext w:val="0"/>
        <w:keepLines w:val="0"/>
        <w:pageBreakBefore w:val="0"/>
        <w:kinsoku/>
        <w:wordWrap/>
        <w:overflowPunct/>
        <w:topLinePunct w:val="0"/>
        <w:bidi w:val="0"/>
        <w:spacing w:line="285" w:lineRule="auto"/>
        <w:rPr>
          <w:color w:val="auto"/>
          <w:highlight w:val="none"/>
        </w:rPr>
      </w:pPr>
    </w:p>
    <w:p w14:paraId="6AE349D1">
      <w:pPr>
        <w:keepNext w:val="0"/>
        <w:keepLines w:val="0"/>
        <w:pageBreakBefore w:val="0"/>
        <w:kinsoku/>
        <w:wordWrap/>
        <w:overflowPunct/>
        <w:topLinePunct w:val="0"/>
        <w:bidi w:val="0"/>
        <w:spacing w:before="79" w:line="220" w:lineRule="auto"/>
        <w:rPr>
          <w:rFonts w:ascii="宋体" w:hAnsi="宋体" w:eastAsia="宋体" w:cs="宋体"/>
          <w:color w:val="auto"/>
          <w:sz w:val="24"/>
          <w:szCs w:val="24"/>
          <w:highlight w:val="none"/>
        </w:rPr>
      </w:pPr>
    </w:p>
    <w:p w14:paraId="6C19829F">
      <w:pPr>
        <w:pStyle w:val="2"/>
        <w:keepNext w:val="0"/>
        <w:keepLines w:val="0"/>
        <w:pageBreakBefore w:val="0"/>
        <w:kinsoku/>
        <w:wordWrap/>
        <w:overflowPunct/>
        <w:topLinePunct w:val="0"/>
        <w:bidi w:val="0"/>
        <w:spacing w:line="261" w:lineRule="auto"/>
        <w:rPr>
          <w:color w:val="auto"/>
          <w:highlight w:val="none"/>
        </w:rPr>
      </w:pPr>
    </w:p>
    <w:p w14:paraId="1BC0838A">
      <w:pPr>
        <w:pStyle w:val="2"/>
        <w:keepNext w:val="0"/>
        <w:keepLines w:val="0"/>
        <w:pageBreakBefore w:val="0"/>
        <w:kinsoku/>
        <w:wordWrap/>
        <w:overflowPunct/>
        <w:topLinePunct w:val="0"/>
        <w:bidi w:val="0"/>
        <w:spacing w:line="261" w:lineRule="auto"/>
        <w:rPr>
          <w:color w:val="auto"/>
          <w:highlight w:val="none"/>
        </w:rPr>
      </w:pPr>
    </w:p>
    <w:p w14:paraId="027D09D8">
      <w:pPr>
        <w:pStyle w:val="2"/>
        <w:keepNext w:val="0"/>
        <w:keepLines w:val="0"/>
        <w:pageBreakBefore w:val="0"/>
        <w:kinsoku/>
        <w:wordWrap/>
        <w:overflowPunct/>
        <w:topLinePunct w:val="0"/>
        <w:bidi w:val="0"/>
        <w:spacing w:line="261" w:lineRule="auto"/>
        <w:rPr>
          <w:color w:val="auto"/>
          <w:highlight w:val="none"/>
        </w:rPr>
      </w:pPr>
    </w:p>
    <w:p w14:paraId="39FFCF7B">
      <w:pPr>
        <w:pStyle w:val="2"/>
        <w:keepNext w:val="0"/>
        <w:keepLines w:val="0"/>
        <w:pageBreakBefore w:val="0"/>
        <w:kinsoku/>
        <w:wordWrap/>
        <w:overflowPunct/>
        <w:topLinePunct w:val="0"/>
        <w:bidi w:val="0"/>
        <w:spacing w:line="261" w:lineRule="auto"/>
        <w:rPr>
          <w:color w:val="auto"/>
          <w:highlight w:val="none"/>
        </w:rPr>
      </w:pPr>
    </w:p>
    <w:p w14:paraId="561AF326">
      <w:pPr>
        <w:pStyle w:val="2"/>
        <w:keepNext w:val="0"/>
        <w:keepLines w:val="0"/>
        <w:pageBreakBefore w:val="0"/>
        <w:kinsoku/>
        <w:wordWrap/>
        <w:overflowPunct/>
        <w:topLinePunct w:val="0"/>
        <w:bidi w:val="0"/>
        <w:spacing w:line="262" w:lineRule="auto"/>
        <w:rPr>
          <w:color w:val="auto"/>
          <w:highlight w:val="none"/>
        </w:rPr>
      </w:pPr>
    </w:p>
    <w:p w14:paraId="054EC3F2">
      <w:pPr>
        <w:pStyle w:val="2"/>
        <w:keepNext w:val="0"/>
        <w:keepLines w:val="0"/>
        <w:pageBreakBefore w:val="0"/>
        <w:kinsoku/>
        <w:wordWrap/>
        <w:overflowPunct/>
        <w:topLinePunct w:val="0"/>
        <w:bidi w:val="0"/>
        <w:spacing w:line="262" w:lineRule="auto"/>
        <w:rPr>
          <w:color w:val="auto"/>
          <w:highlight w:val="none"/>
        </w:rPr>
      </w:pPr>
    </w:p>
    <w:p w14:paraId="3A11DB97">
      <w:pPr>
        <w:pStyle w:val="2"/>
        <w:keepNext w:val="0"/>
        <w:keepLines w:val="0"/>
        <w:pageBreakBefore w:val="0"/>
        <w:kinsoku/>
        <w:wordWrap/>
        <w:overflowPunct/>
        <w:topLinePunct w:val="0"/>
        <w:bidi w:val="0"/>
        <w:spacing w:line="262" w:lineRule="auto"/>
        <w:rPr>
          <w:color w:val="auto"/>
          <w:highlight w:val="none"/>
        </w:rPr>
      </w:pPr>
    </w:p>
    <w:p w14:paraId="0CF87B82">
      <w:pPr>
        <w:keepNext w:val="0"/>
        <w:keepLines w:val="0"/>
        <w:pageBreakBefore w:val="0"/>
        <w:tabs>
          <w:tab w:val="left" w:pos="6300"/>
        </w:tabs>
        <w:kinsoku/>
        <w:wordWrap/>
        <w:overflowPunct/>
        <w:topLinePunct w:val="0"/>
        <w:bidi w:val="0"/>
        <w:snapToGrid w:val="0"/>
        <w:spacing w:line="48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供应商企业简介（后附：营业执照等证件）</w:t>
      </w:r>
    </w:p>
    <w:p w14:paraId="547806A3">
      <w:pPr>
        <w:pStyle w:val="2"/>
        <w:keepNext w:val="0"/>
        <w:keepLines w:val="0"/>
        <w:pageBreakBefore w:val="0"/>
        <w:kinsoku/>
        <w:wordWrap/>
        <w:overflowPunct/>
        <w:topLinePunct w:val="0"/>
        <w:bidi w:val="0"/>
        <w:spacing w:before="207" w:line="360" w:lineRule="auto"/>
        <w:ind w:left="603"/>
        <w:outlineLvl w:val="9"/>
        <w:rPr>
          <w:rFonts w:hint="eastAsia" w:ascii="宋体" w:hAnsi="宋体" w:eastAsia="宋体" w:cs="宋体"/>
          <w:color w:val="auto"/>
          <w:spacing w:val="-3"/>
          <w:highlight w:val="none"/>
          <w:lang w:val="en-US" w:eastAsia="zh-CN"/>
        </w:rPr>
      </w:pPr>
    </w:p>
    <w:p w14:paraId="3780A800">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E564FA2">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C309A54">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7E05FD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7B54834">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BDB99D7">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92889C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3B5193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230C95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1D8F6D8">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C0D4718">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4B8FC0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6CD121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F6AC3B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4FBDEE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A7619E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5E56B4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F2C888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62B880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094FF3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B86B29D">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946D24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1FBE24F">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D68C73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F1E3AF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0F6C1F0">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38AFF7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3DF71EF">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8B72E58">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216563A">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5F7098BA">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F755385">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56B422B">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27522E02">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76A77EAD">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7F3890F6">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279AF59E">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31A342E2">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31986114">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1631A57">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2065B6D">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C711FF9">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5A5A67C7">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75397D7C">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1DD7FFD">
      <w:pPr>
        <w:keepNext w:val="0"/>
        <w:keepLines w:val="0"/>
        <w:pageBreakBefore w:val="0"/>
        <w:tabs>
          <w:tab w:val="left" w:pos="6300"/>
        </w:tabs>
        <w:kinsoku/>
        <w:wordWrap/>
        <w:overflowPunct/>
        <w:topLinePunct w:val="0"/>
        <w:bidi w:val="0"/>
        <w:snapToGrid w:val="0"/>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四、其他资料（格式自拟）</w:t>
      </w:r>
    </w:p>
    <w:p w14:paraId="0334900C">
      <w:pPr>
        <w:pStyle w:val="2"/>
        <w:keepNext w:val="0"/>
        <w:keepLines w:val="0"/>
        <w:pageBreakBefore w:val="0"/>
        <w:kinsoku/>
        <w:wordWrap/>
        <w:overflowPunct/>
        <w:topLinePunct w:val="0"/>
        <w:bidi w:val="0"/>
        <w:spacing w:before="207" w:line="360" w:lineRule="auto"/>
        <w:ind w:left="603"/>
        <w:outlineLvl w:val="9"/>
        <w:rPr>
          <w:rFonts w:hint="eastAsia" w:ascii="宋体" w:hAnsi="宋体" w:eastAsia="宋体" w:cs="宋体"/>
          <w:color w:val="auto"/>
          <w:spacing w:val="-3"/>
          <w:highlight w:val="none"/>
          <w:lang w:val="en-US" w:eastAsia="zh-CN"/>
        </w:rPr>
      </w:pPr>
    </w:p>
    <w:p w14:paraId="5CC516F9">
      <w:pPr>
        <w:pStyle w:val="2"/>
        <w:keepNext w:val="0"/>
        <w:keepLines w:val="0"/>
        <w:pageBreakBefore w:val="0"/>
        <w:kinsoku/>
        <w:wordWrap/>
        <w:overflowPunct/>
        <w:topLinePunct w:val="0"/>
        <w:bidi w:val="0"/>
        <w:spacing w:before="207" w:line="360" w:lineRule="auto"/>
        <w:ind w:left="603"/>
        <w:outlineLvl w:val="9"/>
        <w:rPr>
          <w:rFonts w:hint="eastAsia" w:ascii="宋体" w:hAnsi="宋体" w:eastAsia="宋体" w:cs="宋体"/>
          <w:color w:val="auto"/>
          <w:spacing w:val="-3"/>
          <w:highlight w:val="none"/>
          <w:lang w:val="en-US" w:eastAsia="zh-CN"/>
        </w:rPr>
      </w:pPr>
    </w:p>
    <w:p w14:paraId="361048AD">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7837B65">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5EBD209">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73B105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2B8C44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7DEF47F">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66ED40D">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185C25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D2E6BC1">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1C712E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584C00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B5F797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896F889">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43EF1B9">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923A1F6">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82B1CFD">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00158D8">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BF3DE6E">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C790EFA">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08CE9324">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E04802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98C2C3F">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1D4CA4B">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ACE2E12">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603B628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25DDE65">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5013780E">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2CB72CA4">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EE5DA9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3215294C">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1AD388B5">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47D49CA2">
      <w:pPr>
        <w:keepNext w:val="0"/>
        <w:keepLines w:val="0"/>
        <w:pageBreakBefore w:val="0"/>
        <w:kinsoku/>
        <w:wordWrap/>
        <w:overflowPunct/>
        <w:topLinePunct w:val="0"/>
        <w:bidi w:val="0"/>
        <w:outlineLvl w:val="9"/>
        <w:rPr>
          <w:rFonts w:hint="eastAsia" w:ascii="宋体" w:hAnsi="宋体" w:eastAsia="宋体" w:cs="宋体"/>
          <w:color w:val="auto"/>
          <w:spacing w:val="-3"/>
          <w:highlight w:val="none"/>
          <w:lang w:val="en-US" w:eastAsia="zh-CN"/>
        </w:rPr>
      </w:pPr>
    </w:p>
    <w:p w14:paraId="7BB97224">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444DC90">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3F8B0210">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D08B58B">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B0D0790">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539D1F69">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28B0C4CE">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3500E8FF">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162C5382">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726BD78">
      <w:pPr>
        <w:keepNext w:val="0"/>
        <w:keepLines w:val="0"/>
        <w:pageBreakBefore w:val="0"/>
        <w:kinsoku/>
        <w:wordWrap/>
        <w:overflowPunct/>
        <w:topLinePunct w:val="0"/>
        <w:bidi w:val="0"/>
        <w:rPr>
          <w:rFonts w:hint="eastAsia" w:ascii="宋体" w:hAnsi="宋体" w:eastAsia="宋体" w:cs="宋体"/>
          <w:color w:val="auto"/>
          <w:spacing w:val="-3"/>
          <w:highlight w:val="none"/>
          <w:lang w:val="en-US" w:eastAsia="zh-CN"/>
        </w:rPr>
      </w:pPr>
    </w:p>
    <w:p w14:paraId="4B6A6F50">
      <w:pPr>
        <w:pStyle w:val="2"/>
        <w:keepNext w:val="0"/>
        <w:keepLines w:val="0"/>
        <w:pageBreakBefore w:val="0"/>
        <w:kinsoku/>
        <w:wordWrap/>
        <w:overflowPunct/>
        <w:topLinePunct w:val="0"/>
        <w:bidi w:val="0"/>
        <w:spacing w:before="207" w:line="360" w:lineRule="auto"/>
        <w:ind w:left="603"/>
        <w:outlineLvl w:val="2"/>
        <w:rPr>
          <w:rFonts w:hint="eastAsia" w:ascii="宋体" w:hAnsi="宋体" w:eastAsia="宋体" w:cs="宋体"/>
          <w:b/>
          <w:bCs/>
          <w:color w:val="auto"/>
          <w:spacing w:val="-3"/>
          <w:highlight w:val="none"/>
          <w:lang w:val="en-US" w:eastAsia="zh-CN"/>
        </w:rPr>
      </w:pPr>
      <w:r>
        <w:rPr>
          <w:rFonts w:hint="eastAsia" w:ascii="宋体" w:hAnsi="宋体" w:eastAsia="宋体" w:cs="宋体"/>
          <w:b/>
          <w:bCs/>
          <w:color w:val="auto"/>
          <w:spacing w:val="-3"/>
          <w:highlight w:val="none"/>
          <w:lang w:val="en-US" w:eastAsia="zh-CN"/>
        </w:rPr>
        <w:t>附件3：比选响应回执</w:t>
      </w:r>
    </w:p>
    <w:p w14:paraId="062CB4AB">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p>
    <w:p w14:paraId="72C60303">
      <w:pPr>
        <w:pStyle w:val="2"/>
        <w:keepNext w:val="0"/>
        <w:keepLines w:val="0"/>
        <w:pageBreakBefore w:val="0"/>
        <w:kinsoku/>
        <w:wordWrap/>
        <w:overflowPunct/>
        <w:topLinePunct w:val="0"/>
        <w:bidi w:val="0"/>
        <w:spacing w:before="207" w:line="360" w:lineRule="auto"/>
        <w:ind w:left="603"/>
        <w:rPr>
          <w:rFonts w:hint="eastAsia" w:ascii="宋体" w:hAnsi="宋体" w:eastAsia="宋体" w:cs="宋体"/>
          <w:color w:val="auto"/>
          <w:spacing w:val="-3"/>
          <w:highlight w:val="none"/>
          <w:lang w:val="en-US" w:eastAsia="zh-CN"/>
        </w:rPr>
      </w:pPr>
    </w:p>
    <w:p w14:paraId="638C6B5D">
      <w:pPr>
        <w:keepNext w:val="0"/>
        <w:keepLines w:val="0"/>
        <w:pageBreakBefore w:val="0"/>
        <w:widowControl/>
        <w:suppressLineNumbers w:val="0"/>
        <w:kinsoku/>
        <w:wordWrap/>
        <w:overflowPunct/>
        <w:topLinePunct w:val="0"/>
        <w:bidi w:val="0"/>
        <w:jc w:val="center"/>
        <w:outlineLvl w:val="9"/>
        <w:rPr>
          <w:rFonts w:hint="eastAsia" w:ascii="宋体" w:hAnsi="宋体" w:eastAsia="宋体" w:cs="宋体"/>
          <w:b/>
          <w:bCs/>
          <w:color w:val="auto"/>
          <w:kern w:val="0"/>
          <w:sz w:val="40"/>
          <w:szCs w:val="40"/>
          <w:highlight w:val="none"/>
          <w:lang w:val="en-US" w:eastAsia="zh-CN" w:bidi="ar"/>
        </w:rPr>
      </w:pPr>
      <w:r>
        <w:rPr>
          <w:rFonts w:hint="eastAsia" w:ascii="宋体" w:hAnsi="宋体" w:eastAsia="宋体" w:cs="宋体"/>
          <w:b/>
          <w:bCs/>
          <w:color w:val="auto"/>
          <w:kern w:val="0"/>
          <w:sz w:val="40"/>
          <w:szCs w:val="40"/>
          <w:highlight w:val="none"/>
          <w:lang w:val="en-US" w:eastAsia="zh-CN" w:bidi="ar"/>
        </w:rPr>
        <w:t>比选响应回执</w:t>
      </w:r>
    </w:p>
    <w:p w14:paraId="4DFFA112">
      <w:pPr>
        <w:keepNext w:val="0"/>
        <w:keepLines w:val="0"/>
        <w:pageBreakBefore w:val="0"/>
        <w:widowControl/>
        <w:suppressLineNumbers w:val="0"/>
        <w:kinsoku/>
        <w:wordWrap/>
        <w:overflowPunct/>
        <w:topLinePunct w:val="0"/>
        <w:bidi w:val="0"/>
        <w:jc w:val="center"/>
        <w:rPr>
          <w:rFonts w:hint="eastAsia" w:ascii="宋体" w:hAnsi="宋体" w:eastAsia="宋体" w:cs="宋体"/>
          <w:b/>
          <w:bCs/>
          <w:color w:val="auto"/>
          <w:kern w:val="0"/>
          <w:sz w:val="43"/>
          <w:szCs w:val="43"/>
          <w:highlight w:val="none"/>
          <w:lang w:val="en-US" w:eastAsia="zh-CN" w:bidi="ar"/>
        </w:rPr>
      </w:pPr>
    </w:p>
    <w:p w14:paraId="01075E94">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 xml:space="preserve">重庆市建筑科学研究院有限公司： </w:t>
      </w:r>
    </w:p>
    <w:p w14:paraId="35DC15D4">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采购比选公告” </w:t>
      </w:r>
    </w:p>
    <w:p w14:paraId="4534EEC4">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已于</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年</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月</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日收悉，经研究后决定</w:t>
      </w:r>
      <w:r>
        <w:rPr>
          <w:rFonts w:hint="eastAsia" w:ascii="宋体" w:hAnsi="宋体" w:eastAsia="宋体" w:cs="宋体"/>
          <w:b/>
          <w:bCs/>
          <w:color w:val="auto"/>
          <w:kern w:val="0"/>
          <w:sz w:val="31"/>
          <w:szCs w:val="31"/>
          <w:highlight w:val="none"/>
          <w:lang w:val="en-US" w:eastAsia="zh-CN" w:bidi="ar"/>
        </w:rPr>
        <w:t>响应</w:t>
      </w:r>
      <w:r>
        <w:rPr>
          <w:rFonts w:hint="eastAsia" w:ascii="宋体" w:hAnsi="宋体" w:eastAsia="宋体" w:cs="宋体"/>
          <w:color w:val="auto"/>
          <w:kern w:val="0"/>
          <w:sz w:val="31"/>
          <w:szCs w:val="31"/>
          <w:highlight w:val="none"/>
          <w:lang w:val="en-US" w:eastAsia="zh-CN" w:bidi="ar"/>
        </w:rPr>
        <w:t xml:space="preserve">该项目的比选。 </w:t>
      </w:r>
    </w:p>
    <w:p w14:paraId="4829EEF9">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lang w:val="en-US"/>
        </w:rPr>
      </w:pPr>
      <w:r>
        <w:rPr>
          <w:rFonts w:hint="eastAsia" w:ascii="宋体" w:hAnsi="宋体" w:eastAsia="宋体" w:cs="宋体"/>
          <w:color w:val="auto"/>
          <w:kern w:val="0"/>
          <w:sz w:val="31"/>
          <w:szCs w:val="31"/>
          <w:highlight w:val="none"/>
          <w:lang w:val="en-US" w:eastAsia="zh-CN" w:bidi="ar"/>
        </w:rPr>
        <w:t>联系人：</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27773BBE">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联系方式：</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4A48C959">
      <w:pPr>
        <w:keepNext w:val="0"/>
        <w:keepLines w:val="0"/>
        <w:pageBreakBefore w:val="0"/>
        <w:widowControl/>
        <w:suppressLineNumbers w:val="0"/>
        <w:kinsoku/>
        <w:wordWrap/>
        <w:overflowPunct/>
        <w:topLinePunct w:val="0"/>
        <w:bidi w:val="0"/>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比选文件接收邮箱：</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1E133F99">
      <w:pPr>
        <w:keepNext w:val="0"/>
        <w:keepLines w:val="0"/>
        <w:pageBreakBefore w:val="0"/>
        <w:widowControl/>
        <w:suppressLineNumbers w:val="0"/>
        <w:kinsoku/>
        <w:wordWrap/>
        <w:overflowPunct/>
        <w:topLinePunct w:val="0"/>
        <w:bidi w:val="0"/>
        <w:jc w:val="left"/>
        <w:rPr>
          <w:rFonts w:hint="eastAsia" w:ascii="宋体" w:hAnsi="宋体" w:eastAsia="宋体" w:cs="宋体"/>
          <w:color w:val="auto"/>
          <w:kern w:val="0"/>
          <w:sz w:val="31"/>
          <w:szCs w:val="31"/>
          <w:highlight w:val="none"/>
          <w:lang w:val="en-US" w:eastAsia="zh-CN" w:bidi="ar"/>
        </w:rPr>
      </w:pPr>
    </w:p>
    <w:p w14:paraId="76C50B26">
      <w:pPr>
        <w:keepNext w:val="0"/>
        <w:keepLines w:val="0"/>
        <w:pageBreakBefore w:val="0"/>
        <w:widowControl/>
        <w:suppressLineNumbers w:val="0"/>
        <w:kinsoku/>
        <w:wordWrap/>
        <w:overflowPunct/>
        <w:topLinePunct w:val="0"/>
        <w:bidi w:val="0"/>
        <w:jc w:val="left"/>
        <w:rPr>
          <w:rFonts w:hint="eastAsia" w:ascii="宋体" w:hAnsi="宋体" w:eastAsia="宋体" w:cs="宋体"/>
          <w:color w:val="auto"/>
          <w:kern w:val="0"/>
          <w:sz w:val="31"/>
          <w:szCs w:val="31"/>
          <w:highlight w:val="none"/>
          <w:lang w:val="en-US" w:eastAsia="zh-CN" w:bidi="ar"/>
        </w:rPr>
      </w:pPr>
    </w:p>
    <w:p w14:paraId="6F77E84F">
      <w:pPr>
        <w:keepNext w:val="0"/>
        <w:keepLines w:val="0"/>
        <w:pageBreakBefore w:val="0"/>
        <w:widowControl/>
        <w:suppressLineNumbers w:val="0"/>
        <w:kinsoku/>
        <w:wordWrap/>
        <w:overflowPunct/>
        <w:topLinePunct w:val="0"/>
        <w:bidi w:val="0"/>
        <w:spacing w:line="480" w:lineRule="auto"/>
        <w:ind w:left="0" w:leftChars="0" w:firstLine="1844" w:firstLineChars="595"/>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响应单位（盖章）：</w:t>
      </w:r>
      <w:r>
        <w:rPr>
          <w:rFonts w:hint="eastAsia" w:ascii="宋体" w:hAnsi="宋体" w:eastAsia="宋体" w:cs="宋体"/>
          <w:color w:val="auto"/>
          <w:kern w:val="0"/>
          <w:sz w:val="31"/>
          <w:szCs w:val="31"/>
          <w:highlight w:val="none"/>
          <w:u w:val="single"/>
          <w:lang w:val="en-US" w:eastAsia="zh-CN" w:bidi="ar"/>
        </w:rPr>
        <w:t xml:space="preserve">                </w:t>
      </w:r>
    </w:p>
    <w:p w14:paraId="6361D745">
      <w:pPr>
        <w:keepNext w:val="0"/>
        <w:keepLines w:val="0"/>
        <w:pageBreakBefore w:val="0"/>
        <w:widowControl/>
        <w:suppressLineNumbers w:val="0"/>
        <w:kinsoku/>
        <w:wordWrap/>
        <w:overflowPunct/>
        <w:topLinePunct w:val="0"/>
        <w:bidi w:val="0"/>
        <w:spacing w:line="480" w:lineRule="auto"/>
        <w:ind w:left="0" w:leftChars="0" w:firstLine="1844" w:firstLineChars="595"/>
        <w:jc w:val="left"/>
        <w:rPr>
          <w:rFonts w:hint="eastAsia" w:ascii="宋体" w:hAnsi="宋体" w:eastAsia="宋体" w:cs="宋体"/>
          <w:color w:val="auto"/>
          <w:highlight w:val="none"/>
        </w:rPr>
      </w:pPr>
      <w:r>
        <w:rPr>
          <w:rFonts w:hint="eastAsia" w:ascii="宋体" w:hAnsi="宋体" w:eastAsia="宋体" w:cs="宋体"/>
          <w:color w:val="auto"/>
          <w:kern w:val="0"/>
          <w:sz w:val="31"/>
          <w:szCs w:val="31"/>
          <w:highlight w:val="none"/>
          <w:lang w:val="en-US" w:eastAsia="zh-CN" w:bidi="ar"/>
        </w:rPr>
        <w:t>日期：   年   月   日</w:t>
      </w:r>
    </w:p>
    <w:p w14:paraId="4BEEB2E9">
      <w:pPr>
        <w:pStyle w:val="2"/>
        <w:keepNext w:val="0"/>
        <w:keepLines w:val="0"/>
        <w:pageBreakBefore w:val="0"/>
        <w:kinsoku/>
        <w:wordWrap/>
        <w:overflowPunct/>
        <w:topLinePunct w:val="0"/>
        <w:bidi w:val="0"/>
        <w:spacing w:before="208" w:line="360" w:lineRule="auto"/>
        <w:ind w:left="601"/>
        <w:rPr>
          <w:rFonts w:hint="eastAsia" w:ascii="宋体" w:hAnsi="宋体" w:eastAsia="宋体" w:cs="宋体"/>
          <w:color w:val="auto"/>
          <w:spacing w:val="-2"/>
          <w:highlight w:val="none"/>
          <w:lang w:val="en-US" w:eastAsia="zh-CN"/>
        </w:rPr>
      </w:pPr>
    </w:p>
    <w:p w14:paraId="4F6690CF">
      <w:pPr>
        <w:keepNext w:val="0"/>
        <w:keepLines w:val="0"/>
        <w:pageBreakBefore w:val="0"/>
        <w:kinsoku/>
        <w:wordWrap/>
        <w:overflowPunct/>
        <w:topLinePunct w:val="0"/>
        <w:bidi w:val="0"/>
        <w:rPr>
          <w:rFonts w:hint="eastAsia" w:ascii="宋体" w:hAnsi="宋体" w:eastAsia="宋体" w:cs="宋体"/>
          <w:color w:val="auto"/>
          <w:highlight w:val="none"/>
        </w:rPr>
      </w:pPr>
    </w:p>
    <w:p w14:paraId="1A5F1B94">
      <w:pPr>
        <w:pStyle w:val="2"/>
        <w:keepNext w:val="0"/>
        <w:keepLines w:val="0"/>
        <w:pageBreakBefore w:val="0"/>
        <w:kinsoku/>
        <w:wordWrap/>
        <w:overflowPunct/>
        <w:topLinePunct w:val="0"/>
        <w:bidi w:val="0"/>
        <w:spacing w:before="207" w:line="360" w:lineRule="auto"/>
        <w:rPr>
          <w:rFonts w:hint="eastAsia" w:ascii="宋体" w:hAnsi="宋体" w:eastAsia="宋体" w:cs="宋体"/>
          <w:color w:val="auto"/>
          <w:spacing w:val="-3"/>
          <w:highlight w:val="none"/>
          <w:lang w:val="en-US" w:eastAsia="zh-CN"/>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32F686-25C4-4B44-9C39-19B323A79B2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_GBK">
    <w:panose1 w:val="02000000000000000000"/>
    <w:charset w:val="86"/>
    <w:family w:val="script"/>
    <w:pitch w:val="default"/>
    <w:sig w:usb0="A00002BF" w:usb1="38CF7CFA" w:usb2="00082016" w:usb3="00000000" w:csb0="00040001" w:csb1="00000000"/>
    <w:embedRegular r:id="rId2" w:fontKey="{96927646-19C9-46D9-9702-A6905B28ED2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D379">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7B93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A7B937">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7588996B">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DC6A">
    <w:pPr>
      <w:pStyle w:val="3"/>
      <w:jc w:val="center"/>
      <w:rPr>
        <w:rFonts w:hint="eastAsia" w:ascii="宋体" w:hAnsi="宋体"/>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8781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F8781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0150">
    <w:pPr>
      <w:pStyle w:val="3"/>
      <w:jc w:val="center"/>
      <w:rPr>
        <w:rFonts w:hint="eastAsia" w:ascii="宋体" w:hAnsi="宋体"/>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10C36">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E10C36">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EA36">
    <w:pPr>
      <w:spacing w:line="176" w:lineRule="auto"/>
      <w:ind w:left="478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29A9">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D4EAD">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9D4EAD">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32A2">
    <w:pPr>
      <w:pStyle w:val="2"/>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AE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31365"/>
    <w:rsid w:val="007006C6"/>
    <w:rsid w:val="01090FAA"/>
    <w:rsid w:val="01197824"/>
    <w:rsid w:val="02867E41"/>
    <w:rsid w:val="04105592"/>
    <w:rsid w:val="04131A03"/>
    <w:rsid w:val="04D035F5"/>
    <w:rsid w:val="056D2675"/>
    <w:rsid w:val="06BF10D8"/>
    <w:rsid w:val="0895702F"/>
    <w:rsid w:val="08A90D2D"/>
    <w:rsid w:val="096133B5"/>
    <w:rsid w:val="0970184A"/>
    <w:rsid w:val="0B61393B"/>
    <w:rsid w:val="0DDF3019"/>
    <w:rsid w:val="0EE62752"/>
    <w:rsid w:val="0FB73D2F"/>
    <w:rsid w:val="11AB5740"/>
    <w:rsid w:val="12596AD7"/>
    <w:rsid w:val="125D05FA"/>
    <w:rsid w:val="12B56A48"/>
    <w:rsid w:val="136E480D"/>
    <w:rsid w:val="145159E0"/>
    <w:rsid w:val="149C6106"/>
    <w:rsid w:val="14ED2F53"/>
    <w:rsid w:val="160058D6"/>
    <w:rsid w:val="16671C1B"/>
    <w:rsid w:val="167A5AB7"/>
    <w:rsid w:val="17A3311B"/>
    <w:rsid w:val="17F6116D"/>
    <w:rsid w:val="182F6239"/>
    <w:rsid w:val="188D3B4B"/>
    <w:rsid w:val="19D35C14"/>
    <w:rsid w:val="1A59527B"/>
    <w:rsid w:val="1B1C01F5"/>
    <w:rsid w:val="1B993DF1"/>
    <w:rsid w:val="1C965E1E"/>
    <w:rsid w:val="1CE2194A"/>
    <w:rsid w:val="1F226F40"/>
    <w:rsid w:val="20CA7543"/>
    <w:rsid w:val="21C03DF8"/>
    <w:rsid w:val="22992AE1"/>
    <w:rsid w:val="230704FC"/>
    <w:rsid w:val="235A27C5"/>
    <w:rsid w:val="23631FE4"/>
    <w:rsid w:val="23CA10D4"/>
    <w:rsid w:val="24540840"/>
    <w:rsid w:val="24C15010"/>
    <w:rsid w:val="25D56865"/>
    <w:rsid w:val="26126A7D"/>
    <w:rsid w:val="28535B25"/>
    <w:rsid w:val="29BB5D72"/>
    <w:rsid w:val="2B18314B"/>
    <w:rsid w:val="2BCE4C42"/>
    <w:rsid w:val="2C3473EA"/>
    <w:rsid w:val="2CBF5B6F"/>
    <w:rsid w:val="2DD2398F"/>
    <w:rsid w:val="2E793490"/>
    <w:rsid w:val="34474DD2"/>
    <w:rsid w:val="34566423"/>
    <w:rsid w:val="345C6B82"/>
    <w:rsid w:val="35321694"/>
    <w:rsid w:val="35B37BD2"/>
    <w:rsid w:val="35E37A4A"/>
    <w:rsid w:val="35F174C4"/>
    <w:rsid w:val="36562AC9"/>
    <w:rsid w:val="36C45D3F"/>
    <w:rsid w:val="36D6243D"/>
    <w:rsid w:val="384B4CF2"/>
    <w:rsid w:val="3B6711AA"/>
    <w:rsid w:val="3D5E6739"/>
    <w:rsid w:val="3DA91497"/>
    <w:rsid w:val="3E380AE8"/>
    <w:rsid w:val="3EAF565D"/>
    <w:rsid w:val="3EEC61A9"/>
    <w:rsid w:val="3EFD64FF"/>
    <w:rsid w:val="401A57E0"/>
    <w:rsid w:val="40285629"/>
    <w:rsid w:val="40A95F50"/>
    <w:rsid w:val="40BB5FF7"/>
    <w:rsid w:val="41A22D36"/>
    <w:rsid w:val="41B055E4"/>
    <w:rsid w:val="426E2477"/>
    <w:rsid w:val="4370578C"/>
    <w:rsid w:val="449050B4"/>
    <w:rsid w:val="456F6138"/>
    <w:rsid w:val="45CF2E79"/>
    <w:rsid w:val="45DF66BC"/>
    <w:rsid w:val="463037A6"/>
    <w:rsid w:val="46CC6A22"/>
    <w:rsid w:val="47F56622"/>
    <w:rsid w:val="48696B8F"/>
    <w:rsid w:val="4A5046BB"/>
    <w:rsid w:val="4B1A5C4C"/>
    <w:rsid w:val="4B8F348A"/>
    <w:rsid w:val="4BAA7A3B"/>
    <w:rsid w:val="4BEE4070"/>
    <w:rsid w:val="4CA163C3"/>
    <w:rsid w:val="4DA13CFA"/>
    <w:rsid w:val="4F4F2935"/>
    <w:rsid w:val="4FA709C3"/>
    <w:rsid w:val="505B7D1D"/>
    <w:rsid w:val="50847E24"/>
    <w:rsid w:val="50BD049E"/>
    <w:rsid w:val="514D52EF"/>
    <w:rsid w:val="51730F4C"/>
    <w:rsid w:val="52541C04"/>
    <w:rsid w:val="525766D1"/>
    <w:rsid w:val="54325CB0"/>
    <w:rsid w:val="544B68E4"/>
    <w:rsid w:val="54CE3F0B"/>
    <w:rsid w:val="553E4120"/>
    <w:rsid w:val="558404F4"/>
    <w:rsid w:val="569C4DA8"/>
    <w:rsid w:val="57607DD5"/>
    <w:rsid w:val="59426DFF"/>
    <w:rsid w:val="5A6C2F4C"/>
    <w:rsid w:val="5A9D095E"/>
    <w:rsid w:val="5AA366C8"/>
    <w:rsid w:val="5AED7BD2"/>
    <w:rsid w:val="5B4B23EC"/>
    <w:rsid w:val="5B6231FB"/>
    <w:rsid w:val="5C7D7329"/>
    <w:rsid w:val="5E3D2746"/>
    <w:rsid w:val="5E4F2B5D"/>
    <w:rsid w:val="607002F5"/>
    <w:rsid w:val="60C75660"/>
    <w:rsid w:val="616923AB"/>
    <w:rsid w:val="61F840C4"/>
    <w:rsid w:val="620C2B63"/>
    <w:rsid w:val="62694A61"/>
    <w:rsid w:val="64B454AE"/>
    <w:rsid w:val="662F5EFD"/>
    <w:rsid w:val="665D261F"/>
    <w:rsid w:val="66BF3C00"/>
    <w:rsid w:val="685C5466"/>
    <w:rsid w:val="68624066"/>
    <w:rsid w:val="68D47E36"/>
    <w:rsid w:val="69FC1BE0"/>
    <w:rsid w:val="6A17784A"/>
    <w:rsid w:val="6ACF7D77"/>
    <w:rsid w:val="6BAC13E3"/>
    <w:rsid w:val="6C1B20C5"/>
    <w:rsid w:val="6E5F44EB"/>
    <w:rsid w:val="6F7C5620"/>
    <w:rsid w:val="6FCA12D5"/>
    <w:rsid w:val="72FC4428"/>
    <w:rsid w:val="74E748A3"/>
    <w:rsid w:val="75345014"/>
    <w:rsid w:val="763D0D20"/>
    <w:rsid w:val="772B3318"/>
    <w:rsid w:val="78165BF2"/>
    <w:rsid w:val="78A949F1"/>
    <w:rsid w:val="79961451"/>
    <w:rsid w:val="79CA0133"/>
    <w:rsid w:val="79FA2D12"/>
    <w:rsid w:val="7A681454"/>
    <w:rsid w:val="7BC31365"/>
    <w:rsid w:val="7C4A67DB"/>
    <w:rsid w:val="7D9C7605"/>
    <w:rsid w:val="7E4E590A"/>
    <w:rsid w:val="7E732D48"/>
    <w:rsid w:val="7F404F38"/>
    <w:rsid w:val="7FDE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1"/>
      <w:ind w:left="0" w:right="0"/>
      <w:jc w:val="left"/>
    </w:pPr>
    <w:rPr>
      <w:kern w:val="0"/>
      <w:sz w:val="24"/>
      <w:lang w:val="en-US" w:eastAsia="zh-CN" w:bidi="ar"/>
    </w:rPr>
  </w:style>
  <w:style w:type="paragraph" w:styleId="6">
    <w:name w:val="Body Text First Indent"/>
    <w:basedOn w:val="2"/>
    <w:qFormat/>
    <w:uiPriority w:val="99"/>
    <w:pPr>
      <w:ind w:firstLine="420" w:firstLineChars="100"/>
    </w:pPr>
  </w:style>
  <w:style w:type="character" w:styleId="9">
    <w:name w:val="Strong"/>
    <w:basedOn w:val="8"/>
    <w:qFormat/>
    <w:uiPriority w:val="0"/>
    <w:rPr>
      <w:b/>
      <w:bCs/>
    </w:rPr>
  </w:style>
  <w:style w:type="character" w:styleId="10">
    <w:name w:val="page number"/>
    <w:qFormat/>
    <w:uiPriority w:val="0"/>
    <w:rPr>
      <w:rFonts w:ascii="Times New Roman" w:hAnsi="Times New Roman" w:eastAsia="宋体" w:cs="Times New Roman"/>
    </w:rPr>
  </w:style>
  <w:style w:type="character" w:styleId="11">
    <w:name w:val="FollowedHyperlink"/>
    <w:basedOn w:val="8"/>
    <w:qFormat/>
    <w:uiPriority w:val="0"/>
    <w:rPr>
      <w:color w:val="333333"/>
      <w:u w:val="none"/>
    </w:rPr>
  </w:style>
  <w:style w:type="character" w:styleId="12">
    <w:name w:val="Hyperlink"/>
    <w:basedOn w:val="8"/>
    <w:qFormat/>
    <w:uiPriority w:val="0"/>
    <w:rPr>
      <w:color w:val="0000FF"/>
      <w:u w:val="single"/>
    </w:rPr>
  </w:style>
  <w:style w:type="character" w:styleId="13">
    <w:name w:val="HTML Code"/>
    <w:basedOn w:val="8"/>
    <w:qFormat/>
    <w:uiPriority w:val="0"/>
    <w:rPr>
      <w:rFonts w:ascii="Consolas" w:hAnsi="Consolas" w:eastAsia="Consolas" w:cs="Consolas"/>
      <w:color w:val="E83E8C"/>
      <w:sz w:val="21"/>
      <w:szCs w:val="21"/>
    </w:rPr>
  </w:style>
  <w:style w:type="character" w:styleId="14">
    <w:name w:val="HTML Keyboard"/>
    <w:basedOn w:val="8"/>
    <w:qFormat/>
    <w:uiPriority w:val="0"/>
    <w:rPr>
      <w:rFonts w:hint="default" w:ascii="Consolas" w:hAnsi="Consolas" w:eastAsia="Consolas" w:cs="Consolas"/>
      <w:color w:val="FFFFFF"/>
      <w:sz w:val="21"/>
      <w:szCs w:val="21"/>
      <w:shd w:val="clear" w:fill="212529"/>
    </w:rPr>
  </w:style>
  <w:style w:type="character" w:styleId="15">
    <w:name w:val="HTML Sample"/>
    <w:basedOn w:val="8"/>
    <w:qFormat/>
    <w:uiPriority w:val="0"/>
    <w:rPr>
      <w:rFonts w:hint="default" w:ascii="Consolas" w:hAnsi="Consolas" w:eastAsia="Consolas" w:cs="Consolas"/>
      <w:sz w:val="21"/>
      <w:szCs w:val="21"/>
    </w:rPr>
  </w:style>
  <w:style w:type="paragraph" w:customStyle="1" w:styleId="16">
    <w:name w:val="索引 51"/>
    <w:basedOn w:val="1"/>
    <w:next w:val="1"/>
    <w:qFormat/>
    <w:uiPriority w:val="0"/>
    <w:pPr>
      <w:ind w:left="168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Body text|221"/>
    <w:basedOn w:val="1"/>
    <w:autoRedefine/>
    <w:qFormat/>
    <w:uiPriority w:val="0"/>
    <w:pPr>
      <w:shd w:val="clear" w:color="auto" w:fill="FFFFFF"/>
      <w:spacing w:before="360" w:after="180" w:line="220" w:lineRule="exact"/>
      <w:jc w:val="distribute"/>
    </w:pPr>
    <w:rPr>
      <w:rFonts w:ascii="PMingLiU" w:hAnsi="PMingLiU" w:eastAsia="PMingLiU"/>
      <w:snapToGrid/>
      <w:sz w:val="22"/>
      <w:szCs w:val="22"/>
    </w:rPr>
  </w:style>
  <w:style w:type="character" w:customStyle="1" w:styleId="20">
    <w:name w:val="last-child2"/>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6760</Words>
  <Characters>6953</Characters>
  <Lines>0</Lines>
  <Paragraphs>0</Paragraphs>
  <TotalTime>13</TotalTime>
  <ScaleCrop>false</ScaleCrop>
  <LinksUpToDate>false</LinksUpToDate>
  <CharactersWithSpaces>8222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2025-03-19T01:28:00Z</dcterms:created>
  <dc:creator>嘻嘻</dc:creator>
  <cp:lastModifiedBy>嘻嘻</cp:lastModifiedBy>
  <dcterms:modified xsi:type="dcterms:W3CDTF">2025-04-22T01:31:21Z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3B3A30164D4C449EB2DEB3EEAC527D8D_13</vt:lpwstr>
  </property>
  <property fmtid="{D5CDD505-2E9C-101B-9397-08002B2CF9AE}" pid="4" name="KSOTemplateDocerSaveRecord">
    <vt:lpwstr>eyJoZGlkIjoiYzVkMzc1NDA1NmJhOWU3MDBlMzFjMWFlZWM3YjEwZmQiLCJ1c2VySWQiOiIzNzkzNzcxNDcifQ==</vt:lpwstr>
  </property>
</Properties>
</file>