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84"/>
          <w:szCs w:val="84"/>
        </w:rPr>
      </w:pPr>
    </w:p>
    <w:p>
      <w:pPr>
        <w:spacing w:line="560" w:lineRule="exact"/>
        <w:jc w:val="center"/>
        <w:rPr>
          <w:rFonts w:hint="default" w:ascii="黑体" w:hAnsi="黑体" w:eastAsia="黑体"/>
          <w:b/>
          <w:color w:val="auto"/>
          <w:w w:val="85"/>
          <w:sz w:val="48"/>
          <w:szCs w:val="48"/>
          <w:lang w:val="en-US" w:eastAsia="zh-CN"/>
        </w:rPr>
      </w:pPr>
      <w:r>
        <w:rPr>
          <w:rFonts w:hint="eastAsia" w:ascii="黑体" w:hAnsi="黑体" w:eastAsia="黑体"/>
          <w:b/>
          <w:color w:val="auto"/>
          <w:w w:val="85"/>
          <w:sz w:val="48"/>
          <w:szCs w:val="48"/>
          <w:u w:val="single"/>
          <w:lang w:val="en-US" w:eastAsia="zh-CN"/>
        </w:rPr>
        <w:t>重庆建科院检验检测有限公司检测设备采购项目</w:t>
      </w:r>
    </w:p>
    <w:p>
      <w:pPr>
        <w:jc w:val="center"/>
        <w:rPr>
          <w:rFonts w:ascii="黑体" w:hAnsi="黑体" w:eastAsia="黑体"/>
          <w:b/>
          <w:color w:val="auto"/>
          <w:sz w:val="48"/>
          <w:szCs w:val="48"/>
        </w:rPr>
      </w:pPr>
    </w:p>
    <w:p>
      <w:pPr>
        <w:rPr>
          <w:rFonts w:ascii="黑体" w:hAnsi="黑体" w:eastAsia="黑体"/>
          <w:b/>
          <w:color w:val="auto"/>
          <w:sz w:val="84"/>
          <w:szCs w:val="84"/>
        </w:rPr>
      </w:pPr>
    </w:p>
    <w:p>
      <w:pPr>
        <w:pStyle w:val="18"/>
        <w:rPr>
          <w:color w:val="auto"/>
        </w:rPr>
      </w:pPr>
    </w:p>
    <w:p>
      <w:pPr>
        <w:jc w:val="center"/>
        <w:rPr>
          <w:rFonts w:ascii="黑体" w:hAnsi="黑体" w:eastAsia="黑体"/>
          <w:b/>
          <w:color w:val="auto"/>
          <w:sz w:val="84"/>
          <w:szCs w:val="84"/>
        </w:rPr>
      </w:pPr>
      <w:r>
        <w:rPr>
          <w:rFonts w:hint="eastAsia" w:ascii="黑体" w:hAnsi="黑体" w:eastAsia="黑体"/>
          <w:b/>
          <w:color w:val="auto"/>
          <w:sz w:val="84"/>
          <w:szCs w:val="84"/>
          <w:lang w:val="en-US" w:eastAsia="zh-CN"/>
        </w:rPr>
        <w:t>招标</w:t>
      </w:r>
      <w:r>
        <w:rPr>
          <w:rFonts w:hint="eastAsia" w:ascii="黑体" w:hAnsi="黑体" w:eastAsia="黑体"/>
          <w:b/>
          <w:color w:val="auto"/>
          <w:sz w:val="84"/>
          <w:szCs w:val="84"/>
        </w:rPr>
        <w:t>文件</w:t>
      </w:r>
    </w:p>
    <w:p>
      <w:pPr>
        <w:rPr>
          <w:rFonts w:ascii="黑体" w:hAnsi="黑体" w:eastAsia="黑体"/>
          <w:color w:val="auto"/>
          <w:sz w:val="32"/>
          <w:szCs w:val="32"/>
        </w:rPr>
      </w:pPr>
    </w:p>
    <w:p>
      <w:pPr>
        <w:jc w:val="center"/>
        <w:rPr>
          <w:rFonts w:hint="default" w:ascii="黑体" w:hAnsi="黑体" w:eastAsia="黑体" w:cs="黑体"/>
          <w:color w:val="auto"/>
          <w:sz w:val="32"/>
          <w:szCs w:val="32"/>
          <w:lang w:val="en-US" w:eastAsia="zh-CN"/>
        </w:rPr>
      </w:pPr>
      <w:r>
        <w:rPr>
          <w:rFonts w:hint="eastAsia" w:ascii="黑体" w:hAnsi="黑体" w:eastAsia="黑体"/>
          <w:color w:val="auto"/>
          <w:sz w:val="32"/>
          <w:szCs w:val="32"/>
          <w:lang w:val="en-US" w:eastAsia="zh-CN"/>
        </w:rPr>
        <w:t>招标</w:t>
      </w:r>
      <w:r>
        <w:rPr>
          <w:rFonts w:ascii="黑体" w:hAnsi="黑体" w:eastAsia="黑体"/>
          <w:color w:val="auto"/>
          <w:sz w:val="32"/>
          <w:szCs w:val="32"/>
        </w:rPr>
        <w:t>编号</w:t>
      </w:r>
      <w:r>
        <w:rPr>
          <w:rFonts w:hint="eastAsia" w:ascii="黑体" w:hAnsi="黑体" w:eastAsia="黑体"/>
          <w:color w:val="auto"/>
          <w:sz w:val="32"/>
          <w:szCs w:val="32"/>
          <w:lang w:eastAsia="zh-CN"/>
        </w:rPr>
        <w:t>：</w:t>
      </w:r>
      <w:r>
        <w:rPr>
          <w:rFonts w:hint="eastAsia" w:ascii="黑体" w:hAnsi="黑体" w:eastAsia="黑体" w:cs="黑体"/>
          <w:color w:val="auto"/>
          <w:sz w:val="32"/>
          <w:szCs w:val="32"/>
          <w:lang w:val="en-US" w:eastAsia="zh-CN"/>
        </w:rPr>
        <w:t>202311001</w:t>
      </w:r>
    </w:p>
    <w:p>
      <w:pPr>
        <w:rPr>
          <w:rFonts w:ascii="黑体" w:hAnsi="黑体" w:eastAsia="黑体"/>
          <w:color w:val="auto"/>
          <w:sz w:val="32"/>
          <w:szCs w:val="32"/>
        </w:rPr>
      </w:pPr>
    </w:p>
    <w:p>
      <w:pPr>
        <w:tabs>
          <w:tab w:val="center" w:pos="4153"/>
        </w:tabs>
        <w:spacing w:line="360" w:lineRule="auto"/>
        <w:ind w:firstLine="1193" w:firstLineChars="396"/>
        <w:rPr>
          <w:rFonts w:hint="eastAsia" w:ascii="宋体" w:hAnsi="宋体" w:eastAsia="宋体"/>
          <w:b/>
          <w:color w:val="auto"/>
          <w:sz w:val="30"/>
          <w:szCs w:val="30"/>
        </w:rPr>
      </w:pPr>
    </w:p>
    <w:p>
      <w:pPr>
        <w:tabs>
          <w:tab w:val="center" w:pos="4153"/>
        </w:tabs>
        <w:spacing w:line="360" w:lineRule="auto"/>
        <w:ind w:firstLine="1193" w:firstLineChars="396"/>
        <w:rPr>
          <w:rFonts w:hint="eastAsia" w:ascii="宋体" w:hAnsi="宋体" w:eastAsia="宋体"/>
          <w:b/>
          <w:color w:val="auto"/>
          <w:sz w:val="30"/>
          <w:szCs w:val="30"/>
        </w:rPr>
      </w:pPr>
    </w:p>
    <w:p>
      <w:pPr>
        <w:tabs>
          <w:tab w:val="center" w:pos="4153"/>
        </w:tabs>
        <w:spacing w:line="360" w:lineRule="auto"/>
        <w:ind w:firstLine="1193" w:firstLineChars="396"/>
        <w:rPr>
          <w:rFonts w:hint="eastAsia" w:ascii="宋体" w:hAnsi="宋体" w:eastAsia="宋体"/>
          <w:b/>
          <w:color w:val="auto"/>
          <w:sz w:val="30"/>
          <w:szCs w:val="30"/>
        </w:rPr>
      </w:pPr>
    </w:p>
    <w:p>
      <w:pPr>
        <w:pStyle w:val="18"/>
        <w:rPr>
          <w:rFonts w:hint="eastAsia"/>
          <w:color w:val="auto"/>
        </w:rPr>
      </w:pPr>
    </w:p>
    <w:p>
      <w:pPr>
        <w:tabs>
          <w:tab w:val="center" w:pos="4153"/>
        </w:tabs>
        <w:spacing w:line="360" w:lineRule="auto"/>
        <w:ind w:firstLine="602" w:firstLineChars="200"/>
        <w:rPr>
          <w:rFonts w:hint="eastAsia" w:ascii="宋体" w:hAnsi="宋体" w:eastAsia="宋体"/>
          <w:b/>
          <w:color w:val="auto"/>
          <w:sz w:val="30"/>
          <w:szCs w:val="30"/>
        </w:rPr>
      </w:pPr>
      <w:r>
        <w:rPr>
          <w:rFonts w:hint="eastAsia" w:ascii="宋体" w:hAnsi="宋体" w:eastAsia="宋体"/>
          <w:b/>
          <w:color w:val="auto"/>
          <w:sz w:val="30"/>
          <w:szCs w:val="30"/>
        </w:rPr>
        <w:t>招  标  人：</w:t>
      </w:r>
      <w:r>
        <w:rPr>
          <w:rFonts w:hint="eastAsia" w:ascii="宋体" w:hAnsi="宋体" w:eastAsia="宋体"/>
          <w:b/>
          <w:color w:val="auto"/>
          <w:sz w:val="30"/>
          <w:szCs w:val="30"/>
          <w:lang w:val="en-US" w:eastAsia="zh-CN"/>
        </w:rPr>
        <w:t>重庆建科院检验检测有限公司</w:t>
      </w:r>
      <w:r>
        <w:rPr>
          <w:rFonts w:hint="eastAsia" w:ascii="宋体" w:hAnsi="宋体" w:eastAsia="宋体"/>
          <w:b/>
          <w:color w:val="auto"/>
          <w:sz w:val="30"/>
          <w:szCs w:val="30"/>
        </w:rPr>
        <w:t xml:space="preserve">      </w:t>
      </w:r>
    </w:p>
    <w:p>
      <w:pPr>
        <w:spacing w:line="360" w:lineRule="auto"/>
        <w:ind w:firstLine="602" w:firstLineChars="200"/>
        <w:jc w:val="left"/>
        <w:rPr>
          <w:rFonts w:ascii="黑体" w:hAnsi="黑体" w:eastAsia="黑体"/>
          <w:color w:val="auto"/>
          <w:sz w:val="32"/>
          <w:szCs w:val="32"/>
        </w:rPr>
      </w:pPr>
      <w:r>
        <w:rPr>
          <w:rFonts w:hint="eastAsia" w:ascii="宋体" w:hAnsi="宋体" w:eastAsia="宋体"/>
          <w:b/>
          <w:color w:val="auto"/>
          <w:sz w:val="30"/>
          <w:szCs w:val="30"/>
        </w:rPr>
        <w:t>招标代理机构：重庆市</w:t>
      </w:r>
      <w:r>
        <w:rPr>
          <w:rFonts w:hint="eastAsia" w:ascii="宋体" w:hAnsi="宋体" w:eastAsia="宋体"/>
          <w:b/>
          <w:color w:val="auto"/>
          <w:sz w:val="30"/>
          <w:szCs w:val="30"/>
          <w:lang w:val="en-US" w:eastAsia="zh-CN"/>
        </w:rPr>
        <w:t>建筑科学研究院</w:t>
      </w:r>
      <w:r>
        <w:rPr>
          <w:rFonts w:hint="eastAsia" w:ascii="宋体" w:hAnsi="宋体" w:eastAsia="宋体"/>
          <w:b/>
          <w:color w:val="auto"/>
          <w:sz w:val="30"/>
          <w:szCs w:val="30"/>
        </w:rPr>
        <w:t>有限公司</w:t>
      </w:r>
    </w:p>
    <w:p>
      <w:pPr>
        <w:spacing w:line="360" w:lineRule="auto"/>
        <w:jc w:val="center"/>
        <w:rPr>
          <w:rFonts w:hint="eastAsia" w:ascii="宋体" w:hAnsi="宋体" w:eastAsia="宋体"/>
          <w:b/>
          <w:color w:val="auto"/>
          <w:sz w:val="30"/>
          <w:szCs w:val="30"/>
          <w:lang w:val="en-US" w:eastAsia="zh-CN"/>
        </w:rPr>
      </w:pPr>
      <w:r>
        <w:rPr>
          <w:rFonts w:hint="eastAsia" w:ascii="宋体" w:hAnsi="宋体" w:eastAsia="宋体"/>
          <w:b/>
          <w:color w:val="auto"/>
          <w:sz w:val="30"/>
          <w:szCs w:val="30"/>
          <w:lang w:val="en-US" w:eastAsia="zh-CN"/>
        </w:rPr>
        <w:t>二〇二三年十月</w:t>
      </w:r>
    </w:p>
    <w:p>
      <w:pPr>
        <w:ind w:firstLine="2560" w:firstLineChars="800"/>
        <w:rPr>
          <w:rFonts w:ascii="黑体" w:hAnsi="黑体" w:eastAsia="黑体"/>
          <w:color w:val="auto"/>
          <w:sz w:val="32"/>
          <w:szCs w:val="32"/>
        </w:rPr>
      </w:pPr>
    </w:p>
    <w:p>
      <w:pPr>
        <w:jc w:val="center"/>
        <w:rPr>
          <w:rFonts w:hint="eastAsia" w:ascii="方正小标宋_GBK" w:hAnsi="方正小标宋_GBK" w:eastAsia="方正小标宋_GBK" w:cs="方正小标宋_GBK"/>
          <w:b w:val="0"/>
          <w:bCs/>
          <w:color w:val="auto"/>
          <w:sz w:val="32"/>
          <w:szCs w:val="32"/>
          <w:highlight w:val="yellow"/>
          <w:lang w:val="en-US" w:eastAsia="zh-CN"/>
        </w:rPr>
        <w:sectPr>
          <w:headerReference r:id="rId3" w:type="default"/>
          <w:footerReference r:id="rId4" w:type="default"/>
          <w:pgSz w:w="11906" w:h="16838"/>
          <w:pgMar w:top="1417" w:right="1417" w:bottom="1417" w:left="1587" w:header="851" w:footer="992" w:gutter="0"/>
          <w:pgNumType w:fmt="numberInDash" w:start="1"/>
          <w:cols w:space="0" w:num="1"/>
          <w:rtlGutter w:val="0"/>
          <w:docGrid w:type="lines" w:linePitch="312" w:charSpace="0"/>
        </w:sectPr>
      </w:pPr>
    </w:p>
    <w:p>
      <w:pPr>
        <w:jc w:val="center"/>
        <w:rPr>
          <w:rFonts w:hint="eastAsia" w:ascii="方正小标宋_GBK" w:hAnsi="方正小标宋_GBK" w:eastAsia="方正小标宋_GBK" w:cs="方正小标宋_GBK"/>
          <w:b w:val="0"/>
          <w:bCs/>
          <w:color w:val="auto"/>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重庆建科院检验检测有限公司设备采购项目招标公告</w:t>
      </w:r>
    </w:p>
    <w:p>
      <w:pPr>
        <w:pStyle w:val="17"/>
        <w:keepNext w:val="0"/>
        <w:keepLines w:val="0"/>
        <w:widowControl/>
        <w:numPr>
          <w:ilvl w:val="0"/>
          <w:numId w:val="2"/>
        </w:numPr>
        <w:suppressLineNumbers w:val="0"/>
        <w:spacing w:before="0" w:beforeAutospacing="0" w:after="0" w:afterAutospacing="0" w:line="360" w:lineRule="auto"/>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招标条件 </w:t>
      </w:r>
    </w:p>
    <w:p>
      <w:pPr>
        <w:spacing w:line="360" w:lineRule="auto"/>
        <w:ind w:firstLine="504"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w w:val="90"/>
          <w:kern w:val="2"/>
          <w:sz w:val="28"/>
          <w:szCs w:val="28"/>
          <w:u w:val="single"/>
          <w:lang w:val="en-US" w:eastAsia="zh-CN" w:bidi="ar-SA"/>
        </w:rPr>
        <w:t>重庆建科院检验检测有限公司检测设备采购项目</w:t>
      </w:r>
      <w:r>
        <w:rPr>
          <w:rFonts w:hint="eastAsia" w:ascii="仿宋" w:hAnsi="仿宋" w:eastAsia="仿宋" w:cs="仿宋"/>
          <w:color w:val="auto"/>
          <w:kern w:val="2"/>
          <w:sz w:val="28"/>
          <w:szCs w:val="28"/>
          <w:u w:val="single"/>
          <w:lang w:val="en-US" w:eastAsia="zh-CN" w:bidi="ar-SA"/>
        </w:rPr>
        <w:t>（项目编号：202311001）</w:t>
      </w:r>
      <w:r>
        <w:rPr>
          <w:rFonts w:hint="eastAsia" w:ascii="仿宋" w:hAnsi="仿宋" w:eastAsia="仿宋" w:cs="仿宋"/>
          <w:color w:val="auto"/>
          <w:kern w:val="2"/>
          <w:sz w:val="28"/>
          <w:szCs w:val="28"/>
          <w:u w:val="none"/>
          <w:lang w:val="en-US" w:eastAsia="zh-CN" w:bidi="ar-SA"/>
        </w:rPr>
        <w:t>，</w:t>
      </w:r>
      <w:r>
        <w:rPr>
          <w:rFonts w:hint="eastAsia" w:ascii="仿宋" w:hAnsi="仿宋" w:eastAsia="仿宋" w:cs="仿宋"/>
          <w:color w:val="auto"/>
          <w:kern w:val="2"/>
          <w:sz w:val="28"/>
          <w:szCs w:val="28"/>
          <w:lang w:val="en-US" w:eastAsia="zh-CN" w:bidi="ar-SA"/>
        </w:rPr>
        <w:t>资金来自</w:t>
      </w:r>
      <w:r>
        <w:rPr>
          <w:rFonts w:hint="eastAsia" w:ascii="仿宋" w:hAnsi="仿宋" w:eastAsia="仿宋" w:cs="仿宋"/>
          <w:color w:val="auto"/>
          <w:kern w:val="2"/>
          <w:sz w:val="28"/>
          <w:szCs w:val="28"/>
          <w:u w:val="single"/>
          <w:lang w:val="en-US" w:eastAsia="zh-CN" w:bidi="ar-SA"/>
        </w:rPr>
        <w:t>企业自筹</w:t>
      </w:r>
      <w:r>
        <w:rPr>
          <w:rFonts w:hint="eastAsia" w:ascii="仿宋" w:hAnsi="仿宋" w:eastAsia="仿宋" w:cs="仿宋"/>
          <w:color w:val="auto"/>
          <w:kern w:val="2"/>
          <w:sz w:val="28"/>
          <w:szCs w:val="28"/>
          <w:lang w:val="en-US" w:eastAsia="zh-CN" w:bidi="ar-SA"/>
        </w:rPr>
        <w:t>，招标人为</w:t>
      </w:r>
      <w:r>
        <w:rPr>
          <w:rFonts w:hint="eastAsia" w:ascii="仿宋" w:hAnsi="仿宋" w:eastAsia="仿宋" w:cs="仿宋"/>
          <w:color w:val="auto"/>
          <w:kern w:val="2"/>
          <w:sz w:val="28"/>
          <w:szCs w:val="28"/>
          <w:u w:val="single"/>
          <w:lang w:val="en-US" w:eastAsia="zh-CN" w:bidi="ar-SA"/>
        </w:rPr>
        <w:t>重庆建科院检验检测有限公司</w:t>
      </w:r>
      <w:r>
        <w:rPr>
          <w:rFonts w:hint="eastAsia" w:ascii="仿宋" w:hAnsi="仿宋" w:eastAsia="仿宋" w:cs="仿宋"/>
          <w:color w:val="auto"/>
          <w:kern w:val="2"/>
          <w:sz w:val="28"/>
          <w:szCs w:val="28"/>
          <w:lang w:val="en-US" w:eastAsia="zh-CN" w:bidi="ar-SA"/>
        </w:rPr>
        <w:t> 。项目已具备招标条件，现对该项目的检测设备采购进行招标。</w:t>
      </w:r>
    </w:p>
    <w:p>
      <w:pPr>
        <w:pStyle w:val="1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项目概况与招标范围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lang w:val="en-US" w:eastAsia="zh-CN" w:bidi="ar-SA"/>
        </w:rPr>
        <w:t>2.1 本招标项目名称</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w w:val="95"/>
          <w:kern w:val="2"/>
          <w:sz w:val="28"/>
          <w:szCs w:val="28"/>
          <w:u w:val="single"/>
          <w:lang w:val="en-US" w:eastAsia="zh-CN" w:bidi="ar-SA"/>
        </w:rPr>
        <w:t>重庆建科院检验检测有限公司检测设备采购项目</w:t>
      </w:r>
      <w:r>
        <w:rPr>
          <w:rFonts w:hint="eastAsia" w:ascii="仿宋" w:hAnsi="仿宋" w:eastAsia="仿宋" w:cs="仿宋"/>
          <w:color w:val="auto"/>
          <w:w w:val="95"/>
          <w:kern w:val="2"/>
          <w:sz w:val="28"/>
          <w:szCs w:val="28"/>
          <w:highlight w:val="none"/>
          <w:lang w:val="en-US" w:eastAsia="zh-CN" w:bidi="ar-SA"/>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2.2项目规模：</w:t>
      </w:r>
      <w:r>
        <w:rPr>
          <w:rFonts w:hint="eastAsia" w:ascii="仿宋" w:hAnsi="仿宋" w:eastAsia="仿宋" w:cs="仿宋"/>
          <w:color w:val="auto"/>
          <w:kern w:val="2"/>
          <w:sz w:val="28"/>
          <w:szCs w:val="28"/>
          <w:u w:val="single"/>
          <w:lang w:val="en-US" w:eastAsia="zh-CN" w:bidi="ar-SA"/>
        </w:rPr>
        <w:t>本项目投资约56.06万元（含税价）</w:t>
      </w:r>
      <w:r>
        <w:rPr>
          <w:rFonts w:hint="eastAsia" w:ascii="仿宋" w:hAnsi="仿宋" w:eastAsia="仿宋" w:cs="仿宋"/>
          <w:color w:val="auto"/>
          <w:kern w:val="2"/>
          <w:sz w:val="28"/>
          <w:szCs w:val="28"/>
          <w:lang w:val="en-US" w:eastAsia="zh-CN" w:bidi="ar-SA"/>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2.3安装地点：</w:t>
      </w:r>
      <w:r>
        <w:rPr>
          <w:rFonts w:hint="eastAsia" w:ascii="仿宋" w:hAnsi="仿宋" w:eastAsia="仿宋" w:cs="仿宋"/>
          <w:b w:val="0"/>
          <w:bCs/>
          <w:color w:val="auto"/>
          <w:sz w:val="28"/>
          <w:szCs w:val="28"/>
          <w:highlight w:val="none"/>
          <w:u w:val="single"/>
          <w:lang w:val="en-US" w:eastAsia="zh-CN"/>
        </w:rPr>
        <w:t>重庆市九龙坡区兴谷路39号11幢（重庆高新区智能制造产业园一期11号楼）</w:t>
      </w:r>
      <w:r>
        <w:rPr>
          <w:rFonts w:hint="eastAsia" w:ascii="仿宋" w:hAnsi="仿宋" w:eastAsia="仿宋" w:cs="仿宋"/>
          <w:color w:val="auto"/>
          <w:kern w:val="2"/>
          <w:sz w:val="28"/>
          <w:szCs w:val="28"/>
          <w:lang w:val="en-US" w:eastAsia="zh-CN" w:bidi="ar-SA"/>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2.4交货期：</w:t>
      </w:r>
      <w:r>
        <w:rPr>
          <w:rFonts w:hint="eastAsia" w:ascii="仿宋" w:hAnsi="仿宋" w:eastAsia="仿宋" w:cs="仿宋"/>
          <w:b w:val="0"/>
          <w:bCs/>
          <w:color w:val="auto"/>
          <w:sz w:val="28"/>
          <w:szCs w:val="28"/>
          <w:highlight w:val="none"/>
          <w:u w:val="single"/>
          <w:lang w:val="en-US" w:eastAsia="zh-CN"/>
        </w:rPr>
        <w:t>合同签订后15日内</w:t>
      </w:r>
      <w:r>
        <w:rPr>
          <w:rFonts w:hint="eastAsia" w:ascii="仿宋" w:hAnsi="仿宋" w:eastAsia="仿宋" w:cs="仿宋"/>
          <w:b w:val="0"/>
          <w:bCs/>
          <w:color w:val="auto"/>
          <w:sz w:val="28"/>
          <w:szCs w:val="28"/>
          <w:u w:val="single"/>
          <w:lang w:val="en-US" w:eastAsia="zh-CN"/>
        </w:rPr>
        <w:t>交货</w:t>
      </w:r>
      <w:r>
        <w:rPr>
          <w:rFonts w:hint="eastAsia" w:ascii="仿宋" w:hAnsi="仿宋" w:eastAsia="仿宋" w:cs="仿宋"/>
          <w:color w:val="auto"/>
          <w:kern w:val="2"/>
          <w:sz w:val="28"/>
          <w:szCs w:val="28"/>
          <w:u w:val="single"/>
          <w:lang w:val="en-US" w:eastAsia="zh-CN" w:bidi="ar-SA"/>
        </w:rPr>
        <w:t>（含安装、调试及验收合格的时间）到达招标人指定现场</w:t>
      </w:r>
      <w:r>
        <w:rPr>
          <w:rFonts w:hint="eastAsia" w:ascii="仿宋" w:hAnsi="仿宋" w:eastAsia="仿宋" w:cs="仿宋"/>
          <w:color w:val="auto"/>
          <w:kern w:val="2"/>
          <w:sz w:val="28"/>
          <w:szCs w:val="28"/>
          <w:lang w:val="en-US" w:eastAsia="zh-CN" w:bidi="ar-SA"/>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2.5 招标范围：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8"/>
          <w:szCs w:val="28"/>
          <w:highlight w:val="none"/>
          <w:lang w:val="en-US" w:eastAsia="zh-CN" w:bidi="ar-SA"/>
        </w:rPr>
        <w:t>2.5.1设备名称：</w:t>
      </w:r>
      <w:r>
        <w:rPr>
          <w:rFonts w:hint="eastAsia" w:ascii="仿宋" w:hAnsi="仿宋" w:eastAsia="仿宋" w:cs="仿宋"/>
          <w:kern w:val="2"/>
          <w:sz w:val="28"/>
          <w:szCs w:val="28"/>
          <w:highlight w:val="none"/>
          <w:u w:val="single"/>
          <w:lang w:val="en-US" w:eastAsia="zh-CN" w:bidi="ar-SA"/>
        </w:rPr>
        <w:t>重庆建科院检验检测有限公司检测设备采购项目。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2.5.2最高限价（元）：</w:t>
      </w:r>
      <w:r>
        <w:rPr>
          <w:rFonts w:hint="eastAsia" w:ascii="仿宋" w:hAnsi="仿宋" w:eastAsia="仿宋" w:cs="仿宋"/>
          <w:kern w:val="2"/>
          <w:sz w:val="28"/>
          <w:szCs w:val="28"/>
          <w:highlight w:val="none"/>
          <w:u w:val="single"/>
          <w:lang w:val="en-US" w:eastAsia="zh-CN" w:bidi="ar-SA"/>
        </w:rPr>
        <w:t>560600元。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kern w:val="2"/>
          <w:sz w:val="28"/>
          <w:szCs w:val="28"/>
          <w:highlight w:val="none"/>
          <w:lang w:val="en-US" w:eastAsia="zh-CN" w:bidi="ar-SA"/>
        </w:rPr>
        <w:t>2.5.3数量：</w:t>
      </w:r>
      <w:r>
        <w:rPr>
          <w:rFonts w:hint="eastAsia" w:ascii="仿宋" w:hAnsi="仿宋" w:eastAsia="仿宋" w:cs="仿宋"/>
          <w:kern w:val="2"/>
          <w:sz w:val="28"/>
          <w:szCs w:val="28"/>
          <w:highlight w:val="none"/>
          <w:u w:val="single"/>
          <w:lang w:val="en-US" w:eastAsia="zh-CN" w:bidi="ar-SA"/>
        </w:rPr>
        <w:t>一批。</w:t>
      </w:r>
    </w:p>
    <w:p>
      <w:pPr>
        <w:autoSpaceDE w:val="0"/>
        <w:autoSpaceDN w:val="0"/>
        <w:adjustRightInd w:val="0"/>
        <w:spacing w:line="360" w:lineRule="auto"/>
        <w:ind w:firstLine="281" w:firstLineChars="100"/>
        <w:rPr>
          <w:rFonts w:hint="eastAsia" w:ascii="仿宋" w:hAnsi="仿宋" w:eastAsia="仿宋" w:cs="仿宋"/>
          <w:b/>
          <w:bCs/>
          <w:color w:val="auto"/>
          <w:kern w:val="2"/>
          <w:sz w:val="28"/>
          <w:szCs w:val="28"/>
          <w:lang w:val="zh-CN" w:eastAsia="zh-CN" w:bidi="ar-SA"/>
        </w:rPr>
      </w:pPr>
      <w:r>
        <w:rPr>
          <w:rFonts w:hint="eastAsia" w:ascii="仿宋" w:hAnsi="仿宋" w:eastAsia="仿宋" w:cs="仿宋"/>
          <w:b/>
          <w:bCs/>
          <w:color w:val="auto"/>
          <w:kern w:val="2"/>
          <w:sz w:val="28"/>
          <w:szCs w:val="28"/>
          <w:lang w:val="en-US" w:eastAsia="zh-CN" w:bidi="ar-SA"/>
        </w:rPr>
        <w:t>备注：本项目属交钥匙工程，包含安装调试及人员培训。</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3、投标人资格要求 </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lang w:val="en-US" w:eastAsia="zh-CN" w:bidi="ar-SA"/>
        </w:rPr>
        <w:t> </w:t>
      </w:r>
      <w:r>
        <w:rPr>
          <w:rFonts w:hint="eastAsia" w:ascii="仿宋" w:hAnsi="仿宋" w:eastAsia="仿宋" w:cs="仿宋"/>
          <w:color w:val="auto"/>
          <w:kern w:val="2"/>
          <w:sz w:val="28"/>
          <w:szCs w:val="28"/>
          <w:highlight w:val="none"/>
          <w:lang w:val="en-US" w:eastAsia="zh-CN" w:bidi="ar-SA"/>
        </w:rPr>
        <w:t xml:space="preserve">   3.1</w:t>
      </w:r>
      <w:r>
        <w:rPr>
          <w:rFonts w:hint="eastAsia" w:ascii="仿宋" w:hAnsi="仿宋" w:eastAsia="仿宋" w:cs="仿宋"/>
          <w:b/>
          <w:bCs/>
          <w:color w:val="auto"/>
          <w:kern w:val="2"/>
          <w:sz w:val="28"/>
          <w:szCs w:val="28"/>
          <w:highlight w:val="none"/>
          <w:lang w:val="en-US" w:eastAsia="zh-CN" w:bidi="ar-SA"/>
        </w:rPr>
        <w:t>本次招标实行资格后审，投标人应满足下列资格条件和业绩要求</w:t>
      </w:r>
      <w:r>
        <w:rPr>
          <w:rFonts w:hint="eastAsia" w:ascii="仿宋" w:hAnsi="仿宋" w:eastAsia="仿宋" w:cs="仿宋"/>
          <w:color w:val="auto"/>
          <w:kern w:val="2"/>
          <w:sz w:val="28"/>
          <w:szCs w:val="28"/>
          <w:highlight w:val="none"/>
          <w:lang w:val="en-US" w:eastAsia="zh-CN" w:bidi="ar-SA"/>
        </w:rPr>
        <w:t xml:space="preserve">： </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3.1.1 投标人应具备合法营业执照。</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3.1.2投标人如非生产厂家，则可提供产品生产厂家授权销售的授权书或委托书。</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3.1.3投标人需提供合同签订时间为2020年1月1日后的1个类似检测设备销售（或安装）业绩，单个合同金额不少于30万元。</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3.1.4法定代表人为同一个人的两个及两个以上法人，母公司及其全资子公司、控股公司，不得同时参加本招标项目投标。</w:t>
      </w:r>
    </w:p>
    <w:p>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3.1.5本次招标不接受联合体投标。</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4、招标文件的获取 </w:t>
      </w:r>
    </w:p>
    <w:p>
      <w:pPr>
        <w:pStyle w:val="17"/>
        <w:keepNext w:val="0"/>
        <w:keepLines w:val="0"/>
        <w:widowControl/>
        <w:suppressLineNumbers w:val="0"/>
        <w:spacing w:before="0" w:beforeAutospacing="0" w:after="0" w:afterAutospacing="0" w:line="360" w:lineRule="auto"/>
        <w:ind w:left="0"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凡有意参加投标者，请于2023年10月25日至2023年11月14日在重庆市建筑科学研究院有限公司官网（http://www.cqsjky.com/）上直接下载本项目的招标文件等相关资料，不管投标人下载与否，招标人都视为投标人已收到以上资料并全部知晓有关招标过程和事宜，由此产生的一切后果由投标人自负。 </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5、投标截止时间、开标时间和地点 </w:t>
      </w:r>
    </w:p>
    <w:p>
      <w:pPr>
        <w:pStyle w:val="17"/>
        <w:keepNext w:val="0"/>
        <w:keepLines w:val="0"/>
        <w:widowControl/>
        <w:suppressLineNumbers w:val="0"/>
        <w:spacing w:before="0" w:beforeAutospacing="0" w:after="0" w:afterAutospacing="0" w:line="360" w:lineRule="auto"/>
        <w:ind w:left="0"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5.1投标文件递交的截止时间2023年11月14日9时30分（北京时间），递交投标文件地点：重庆市渝中区长江二路221号建科大厦14楼会议室。</w:t>
      </w:r>
    </w:p>
    <w:p>
      <w:pPr>
        <w:pStyle w:val="17"/>
        <w:keepNext w:val="0"/>
        <w:keepLines w:val="0"/>
        <w:widowControl/>
        <w:suppressLineNumbers w:val="0"/>
        <w:spacing w:before="0" w:beforeAutospacing="0" w:after="0" w:afterAutospacing="0" w:line="360" w:lineRule="auto"/>
        <w:ind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5.2逾期送达的或者未送达指定地点的投标文件，招标人不予受理。 </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6、发布媒介   </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6.1本次招标公告、招标结果均在重庆市建筑科学研究院有限公司官网（http://www.cqsjky.com/）上发布。 </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7、联系方式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 标 人</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重庆建科院检验检测有限公司</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招标代理机构：</w:t>
      </w:r>
      <w:r>
        <w:rPr>
          <w:rFonts w:hint="eastAsia" w:ascii="仿宋" w:hAnsi="仿宋" w:eastAsia="仿宋" w:cs="仿宋"/>
          <w:color w:val="auto"/>
          <w:sz w:val="21"/>
          <w:szCs w:val="21"/>
          <w:highlight w:val="none"/>
          <w:u w:val="single"/>
        </w:rPr>
        <w:t>重庆市</w:t>
      </w:r>
      <w:r>
        <w:rPr>
          <w:rFonts w:hint="eastAsia" w:ascii="仿宋" w:hAnsi="仿宋" w:eastAsia="仿宋" w:cs="仿宋"/>
          <w:color w:val="auto"/>
          <w:sz w:val="21"/>
          <w:szCs w:val="21"/>
          <w:highlight w:val="none"/>
          <w:u w:val="single"/>
          <w:lang w:val="en-US" w:eastAsia="zh-CN"/>
        </w:rPr>
        <w:t>建筑科学研究院</w:t>
      </w:r>
      <w:r>
        <w:rPr>
          <w:rFonts w:hint="eastAsia" w:ascii="仿宋" w:hAnsi="仿宋" w:eastAsia="仿宋" w:cs="仿宋"/>
          <w:color w:val="auto"/>
          <w:sz w:val="21"/>
          <w:szCs w:val="21"/>
          <w:highlight w:val="none"/>
          <w:u w:val="single"/>
        </w:rPr>
        <w:t xml:space="preserve">有限公司 </w:t>
      </w:r>
    </w:p>
    <w:p>
      <w:pPr>
        <w:topLinePunct/>
        <w:spacing w:line="400" w:lineRule="exact"/>
        <w:ind w:left="-630" w:leftChars="-300" w:right="-630" w:rightChars="-300"/>
        <w:jc w:val="left"/>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single"/>
          <w:lang w:val="en-US" w:eastAsia="zh-CN"/>
        </w:rPr>
        <w:t xml:space="preserve">重庆市渝北区余松路501号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b w:val="0"/>
          <w:bCs w:val="0"/>
          <w:color w:val="auto"/>
          <w:sz w:val="21"/>
          <w:szCs w:val="21"/>
          <w:highlight w:val="none"/>
          <w:u w:val="none"/>
        </w:rPr>
        <w:t>地   址：</w:t>
      </w:r>
      <w:r>
        <w:rPr>
          <w:rFonts w:hint="eastAsia" w:ascii="仿宋" w:hAnsi="仿宋" w:eastAsia="仿宋" w:cs="仿宋"/>
          <w:color w:val="auto"/>
          <w:sz w:val="21"/>
          <w:szCs w:val="21"/>
          <w:highlight w:val="none"/>
          <w:u w:val="single"/>
        </w:rPr>
        <w:t>重庆市渝中区长江二路221号</w:t>
      </w:r>
      <w:r>
        <w:rPr>
          <w:rFonts w:hint="eastAsia" w:ascii="仿宋" w:hAnsi="仿宋" w:eastAsia="仿宋" w:cs="仿宋"/>
          <w:color w:val="auto"/>
          <w:sz w:val="21"/>
          <w:szCs w:val="21"/>
          <w:highlight w:val="none"/>
          <w:u w:val="single"/>
          <w:lang w:val="en-US" w:eastAsia="zh-CN"/>
        </w:rPr>
        <w:t xml:space="preserve">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    编：</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邮   编：</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r>
        <w:rPr>
          <w:rFonts w:hint="eastAsia" w:ascii="仿宋" w:hAnsi="仿宋" w:eastAsia="仿宋" w:cs="仿宋"/>
          <w:color w:val="auto"/>
          <w:sz w:val="21"/>
          <w:szCs w:val="21"/>
          <w:highlight w:val="none"/>
          <w:u w:val="single"/>
        </w:rPr>
        <w:t>刘</w:t>
      </w:r>
      <w:r>
        <w:rPr>
          <w:rFonts w:hint="eastAsia" w:ascii="仿宋" w:hAnsi="仿宋" w:eastAsia="仿宋" w:cs="仿宋"/>
          <w:color w:val="auto"/>
          <w:sz w:val="21"/>
          <w:szCs w:val="21"/>
          <w:highlight w:val="none"/>
          <w:u w:val="single"/>
          <w:lang w:val="en-US" w:eastAsia="zh-CN"/>
        </w:rPr>
        <w:t xml:space="preserve">老师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联 系 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谢</w:t>
      </w:r>
      <w:r>
        <w:rPr>
          <w:rFonts w:hint="eastAsia" w:ascii="仿宋" w:hAnsi="仿宋" w:eastAsia="仿宋" w:cs="仿宋"/>
          <w:color w:val="auto"/>
          <w:sz w:val="21"/>
          <w:szCs w:val="21"/>
          <w:highlight w:val="none"/>
          <w:u w:val="single"/>
        </w:rPr>
        <w:t xml:space="preserve">老师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topLinePunct/>
        <w:spacing w:line="400" w:lineRule="exact"/>
        <w:ind w:left="-630" w:leftChars="-300" w:right="-630" w:rightChars="-300"/>
        <w:jc w:val="left"/>
        <w:rPr>
          <w:rFonts w:hint="eastAsia" w:ascii="黑体" w:hAnsi="黑体" w:eastAsia="黑体"/>
          <w:b/>
          <w:color w:val="auto"/>
          <w:sz w:val="21"/>
          <w:szCs w:val="21"/>
          <w:highlight w:val="none"/>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u w:val="single"/>
        </w:rPr>
        <w:t>19923258803</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u w:val="single"/>
        </w:rPr>
        <w:t xml:space="preserve">  023-</w:t>
      </w:r>
      <w:r>
        <w:rPr>
          <w:rFonts w:hint="eastAsia" w:ascii="仿宋" w:hAnsi="仿宋" w:eastAsia="仿宋" w:cs="仿宋"/>
          <w:color w:val="auto"/>
          <w:sz w:val="21"/>
          <w:szCs w:val="21"/>
          <w:highlight w:val="none"/>
          <w:u w:val="single"/>
          <w:lang w:val="en-US" w:eastAsia="zh-CN"/>
        </w:rPr>
        <w:t xml:space="preserve">63302161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4"/>
          <w:szCs w:val="24"/>
          <w:highlight w:val="none"/>
          <w:u w:val="single"/>
        </w:rPr>
        <w:t xml:space="preserve"> </w:t>
      </w:r>
      <w:r>
        <w:rPr>
          <w:rFonts w:hint="eastAsia" w:ascii="黑体" w:hAnsi="黑体" w:eastAsia="黑体"/>
          <w:b/>
          <w:color w:val="auto"/>
          <w:sz w:val="21"/>
          <w:szCs w:val="21"/>
          <w:highlight w:val="none"/>
        </w:rPr>
        <w:br w:type="page"/>
      </w:r>
    </w:p>
    <w:p>
      <w:pPr>
        <w:ind w:firstLine="2891" w:firstLineChars="400"/>
        <w:rPr>
          <w:rFonts w:ascii="黑体" w:hAnsi="黑体" w:eastAsia="黑体"/>
          <w:b/>
          <w:color w:val="auto"/>
          <w:sz w:val="72"/>
          <w:szCs w:val="72"/>
          <w:highlight w:val="none"/>
        </w:rPr>
      </w:pPr>
      <w:r>
        <w:rPr>
          <w:rFonts w:hint="eastAsia" w:ascii="黑体" w:hAnsi="黑体" w:eastAsia="黑体"/>
          <w:b/>
          <w:color w:val="auto"/>
          <w:sz w:val="72"/>
          <w:szCs w:val="72"/>
          <w:highlight w:val="none"/>
          <w:lang w:val="en-US" w:eastAsia="zh-CN"/>
        </w:rPr>
        <w:t>投标</w:t>
      </w:r>
      <w:r>
        <w:rPr>
          <w:rFonts w:hint="eastAsia" w:ascii="黑体" w:hAnsi="黑体" w:eastAsia="黑体"/>
          <w:b/>
          <w:color w:val="auto"/>
          <w:sz w:val="72"/>
          <w:szCs w:val="72"/>
          <w:highlight w:val="none"/>
        </w:rPr>
        <w:t>邀</w:t>
      </w:r>
      <w:r>
        <w:rPr>
          <w:rFonts w:hint="eastAsia" w:ascii="黑体" w:hAnsi="黑体" w:eastAsia="黑体"/>
          <w:b/>
          <w:color w:val="auto"/>
          <w:sz w:val="72"/>
          <w:szCs w:val="72"/>
          <w:highlight w:val="none"/>
          <w:lang w:val="en-US" w:eastAsia="zh-CN"/>
        </w:rPr>
        <w:t>请书</w:t>
      </w:r>
    </w:p>
    <w:p>
      <w:pPr>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u w:val="single"/>
        </w:rPr>
        <w:t>重庆市</w:t>
      </w:r>
      <w:r>
        <w:rPr>
          <w:rFonts w:hint="eastAsia" w:ascii="仿宋" w:hAnsi="仿宋" w:eastAsia="仿宋" w:cs="仿宋"/>
          <w:color w:val="auto"/>
          <w:sz w:val="28"/>
          <w:szCs w:val="28"/>
          <w:u w:val="single"/>
          <w:lang w:val="en-US" w:eastAsia="zh-CN"/>
        </w:rPr>
        <w:t>建筑科学研究院</w:t>
      </w:r>
      <w:r>
        <w:rPr>
          <w:rFonts w:hint="eastAsia" w:ascii="仿宋" w:hAnsi="仿宋" w:eastAsia="仿宋" w:cs="仿宋"/>
          <w:color w:val="auto"/>
          <w:sz w:val="28"/>
          <w:szCs w:val="28"/>
          <w:u w:val="single"/>
        </w:rPr>
        <w:t>有限公司</w:t>
      </w:r>
      <w:r>
        <w:rPr>
          <w:rFonts w:hint="eastAsia" w:ascii="仿宋" w:hAnsi="仿宋" w:eastAsia="仿宋" w:cs="仿宋"/>
          <w:color w:val="auto"/>
          <w:sz w:val="28"/>
          <w:szCs w:val="28"/>
        </w:rPr>
        <w:t>（以下简称：</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代理机构）受</w:t>
      </w:r>
      <w:r>
        <w:rPr>
          <w:rFonts w:hint="eastAsia" w:ascii="仿宋" w:hAnsi="仿宋" w:eastAsia="仿宋" w:cs="仿宋"/>
          <w:color w:val="auto"/>
          <w:sz w:val="28"/>
          <w:szCs w:val="28"/>
          <w:u w:val="single"/>
          <w:lang w:val="en-US" w:eastAsia="zh-CN"/>
        </w:rPr>
        <w:t>重庆建科院检验检测有限公司</w:t>
      </w:r>
      <w:r>
        <w:rPr>
          <w:rFonts w:hint="eastAsia" w:ascii="仿宋" w:hAnsi="仿宋" w:eastAsia="仿宋" w:cs="仿宋"/>
          <w:color w:val="auto"/>
          <w:sz w:val="28"/>
          <w:szCs w:val="28"/>
        </w:rPr>
        <w:t>（以下简称：</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人）的委托，对</w:t>
      </w:r>
      <w:r>
        <w:rPr>
          <w:rFonts w:hint="eastAsia" w:ascii="仿宋" w:hAnsi="仿宋" w:eastAsia="仿宋" w:cs="仿宋"/>
          <w:color w:val="auto"/>
          <w:sz w:val="28"/>
          <w:szCs w:val="28"/>
          <w:u w:val="single"/>
          <w:lang w:val="en-US" w:eastAsia="zh-CN"/>
        </w:rPr>
        <w:t>重庆建科院检验检测有限公司检测设备采购项目</w:t>
      </w:r>
      <w:r>
        <w:rPr>
          <w:rFonts w:hint="eastAsia" w:ascii="仿宋" w:hAnsi="仿宋" w:eastAsia="仿宋" w:cs="仿宋"/>
          <w:color w:val="auto"/>
          <w:sz w:val="28"/>
          <w:szCs w:val="28"/>
        </w:rPr>
        <w:t>进行公开招标，欢迎有资格的投标人参加投标。请投标人详细阅读</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文件内容,严格按要求认真准备，按时递交投标文件资料。</w:t>
      </w:r>
    </w:p>
    <w:p>
      <w:pPr>
        <w:pStyle w:val="40"/>
        <w:rPr>
          <w:color w:val="auto"/>
        </w:rPr>
      </w:pPr>
    </w:p>
    <w:tbl>
      <w:tblPr>
        <w:tblStyle w:val="23"/>
        <w:tblW w:w="100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69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93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rPr>
            </w:pPr>
            <w:r>
              <w:rPr>
                <w:rFonts w:hint="eastAsia" w:ascii="仿宋" w:hAnsi="仿宋" w:eastAsia="仿宋" w:cs="仿宋"/>
                <w:color w:val="auto"/>
                <w:kern w:val="2"/>
                <w:sz w:val="28"/>
                <w:szCs w:val="28"/>
                <w:u w:val="none"/>
                <w:lang w:val="en-US" w:eastAsia="zh-CN" w:bidi="ar-SA"/>
              </w:rPr>
              <w:t>重庆建科院检验检测有限公司检测设备采购项目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采购</w:t>
            </w:r>
            <w:r>
              <w:rPr>
                <w:rFonts w:hint="eastAsia" w:ascii="仿宋" w:hAnsi="仿宋" w:eastAsia="仿宋" w:cs="仿宋"/>
                <w:b/>
                <w:bCs/>
                <w:color w:val="auto"/>
                <w:sz w:val="28"/>
                <w:szCs w:val="28"/>
                <w:highlight w:val="none"/>
              </w:rPr>
              <w:t>方式</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公开招标</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发布网站http://www.cqsjky.com/）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tc>
        <w:tc>
          <w:tcPr>
            <w:tcW w:w="6957"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u w:val="none"/>
                <w:lang w:val="en-US" w:eastAsia="zh-CN" w:bidi="ar-SA"/>
              </w:rPr>
              <w:t>202311001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招标</w:t>
            </w:r>
            <w:r>
              <w:rPr>
                <w:rFonts w:hint="eastAsia" w:ascii="仿宋" w:hAnsi="仿宋" w:eastAsia="仿宋" w:cs="仿宋"/>
                <w:b/>
                <w:bCs/>
                <w:color w:val="auto"/>
                <w:sz w:val="28"/>
                <w:szCs w:val="28"/>
                <w:highlight w:val="none"/>
              </w:rPr>
              <w:t>文件发布时间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2023年10月25日</w:t>
            </w:r>
            <w:r>
              <w:rPr>
                <w:rFonts w:hint="eastAsia" w:ascii="仿宋" w:hAnsi="仿宋" w:eastAsia="仿宋" w:cs="仿宋"/>
                <w:color w:val="auto"/>
                <w:sz w:val="28"/>
                <w:szCs w:val="28"/>
                <w:highlight w:val="none"/>
              </w:rPr>
              <w:t>上午</w:t>
            </w:r>
            <w:r>
              <w:rPr>
                <w:rFonts w:hint="eastAsia" w:ascii="仿宋" w:hAnsi="仿宋" w:eastAsia="仿宋" w:cs="仿宋"/>
                <w:color w:val="auto"/>
                <w:sz w:val="28"/>
                <w:szCs w:val="28"/>
                <w:highlight w:val="none"/>
                <w:lang w:val="en-US" w:eastAsia="zh-CN"/>
              </w:rPr>
              <w:t>11:00（北京时间）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w:t>
            </w:r>
            <w:r>
              <w:rPr>
                <w:rFonts w:hint="eastAsia" w:ascii="仿宋" w:hAnsi="仿宋" w:eastAsia="仿宋" w:cs="仿宋"/>
                <w:b/>
                <w:bCs/>
                <w:color w:val="auto"/>
                <w:sz w:val="28"/>
                <w:szCs w:val="28"/>
                <w:highlight w:val="none"/>
                <w:lang w:val="en-US" w:eastAsia="zh-CN"/>
              </w:rPr>
              <w:t>递交截至</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23年11月14日</w:t>
            </w:r>
            <w:r>
              <w:rPr>
                <w:rFonts w:hint="eastAsia" w:ascii="仿宋" w:hAnsi="仿宋" w:eastAsia="仿宋" w:cs="仿宋"/>
                <w:color w:val="auto"/>
                <w:sz w:val="28"/>
                <w:szCs w:val="28"/>
                <w:highlight w:val="none"/>
              </w:rPr>
              <w:t>上午</w:t>
            </w:r>
            <w:r>
              <w:rPr>
                <w:rFonts w:hint="eastAsia" w:ascii="仿宋" w:hAnsi="仿宋" w:eastAsia="仿宋" w:cs="仿宋"/>
                <w:color w:val="auto"/>
                <w:sz w:val="28"/>
                <w:szCs w:val="28"/>
                <w:highlight w:val="none"/>
                <w:lang w:val="en-US" w:eastAsia="zh-CN"/>
              </w:rPr>
              <w:t>9:30（北京时间）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文件份数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一正，两副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文件递交至</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建科大厦14楼会议室，023-63302161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评标方法</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eastAsia="zh-CN"/>
              </w:rPr>
            </w:pPr>
            <w:r>
              <w:rPr>
                <w:rFonts w:hint="eastAsia" w:ascii="仿宋" w:hAnsi="仿宋" w:eastAsia="仿宋" w:cs="仿宋"/>
                <w:strike w:val="0"/>
                <w:dstrike w:val="0"/>
                <w:color w:val="auto"/>
                <w:sz w:val="28"/>
                <w:szCs w:val="28"/>
                <w:highlight w:val="none"/>
                <w:lang w:val="en-US" w:eastAsia="zh-CN"/>
              </w:rPr>
              <w:t>综合评估法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地点</w:t>
            </w:r>
          </w:p>
        </w:tc>
        <w:tc>
          <w:tcPr>
            <w:tcW w:w="6957" w:type="dxa"/>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建科大厦14楼会议室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拟定于20</w:t>
            </w:r>
            <w:r>
              <w:rPr>
                <w:rFonts w:hint="eastAsia" w:ascii="仿宋" w:hAnsi="仿宋" w:eastAsia="仿宋" w:cs="仿宋"/>
                <w:color w:val="auto"/>
                <w:sz w:val="28"/>
                <w:szCs w:val="28"/>
                <w:highlight w:val="none"/>
                <w:lang w:val="en-US" w:eastAsia="zh-CN"/>
              </w:rPr>
              <w:t>23年11月14日上</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bl>
    <w:p>
      <w:pPr>
        <w:rPr>
          <w:color w:val="auto"/>
          <w:highlight w:val="none"/>
        </w:rPr>
      </w:pPr>
    </w:p>
    <w:p>
      <w:pPr>
        <w:bidi w:val="0"/>
        <w:jc w:val="left"/>
        <w:rPr>
          <w:rFonts w:asciiTheme="minorHAnsi" w:hAnsiTheme="minorHAnsi" w:eastAsiaTheme="minorEastAsia" w:cstheme="minorBidi"/>
          <w:color w:val="auto"/>
          <w:kern w:val="2"/>
          <w:sz w:val="21"/>
          <w:szCs w:val="22"/>
          <w:highlight w:val="none"/>
          <w:lang w:val="en-US" w:eastAsia="zh-CN" w:bidi="ar-SA"/>
        </w:rPr>
        <w:sectPr>
          <w:footerReference r:id="rId5" w:type="default"/>
          <w:pgSz w:w="11906" w:h="16838"/>
          <w:pgMar w:top="1417" w:right="1417" w:bottom="1417" w:left="1587"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2523" w:firstLineChars="300"/>
        <w:jc w:val="both"/>
        <w:textAlignment w:val="auto"/>
        <w:rPr>
          <w:rFonts w:hint="eastAsia" w:ascii="方正小标宋_GBK" w:hAnsi="方正小标宋_GBK" w:eastAsia="方正小标宋_GBK" w:cs="方正小标宋_GBK"/>
          <w:b/>
          <w:color w:val="auto"/>
          <w:sz w:val="84"/>
          <w:szCs w:val="84"/>
          <w:highlight w:val="none"/>
        </w:rPr>
      </w:pPr>
      <w:r>
        <w:rPr>
          <w:rFonts w:hint="eastAsia" w:ascii="方正小标宋_GBK" w:hAnsi="方正小标宋_GBK" w:eastAsia="方正小标宋_GBK" w:cs="方正小标宋_GBK"/>
          <w:b/>
          <w:color w:val="auto"/>
          <w:sz w:val="84"/>
          <w:szCs w:val="8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500"/>
        <w:textAlignment w:val="auto"/>
        <w:rPr>
          <w:rFonts w:hint="eastAsia" w:ascii="方正楷体_GBK" w:hAnsi="方正楷体_GBK" w:eastAsia="方正楷体_GBK" w:cs="方正楷体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color w:val="auto"/>
          <w:sz w:val="44"/>
          <w:szCs w:val="44"/>
          <w:highlight w:val="none"/>
        </w:rPr>
        <w:t>一、</w:t>
      </w:r>
      <w:r>
        <w:rPr>
          <w:rFonts w:hint="eastAsia" w:ascii="方正楷体_GBK" w:hAnsi="方正楷体_GBK" w:eastAsia="方正楷体_GBK" w:cs="方正楷体_GBK"/>
          <w:b/>
          <w:color w:val="auto"/>
          <w:sz w:val="44"/>
          <w:szCs w:val="44"/>
          <w:highlight w:val="none"/>
          <w:lang w:val="en-US" w:eastAsia="zh-CN"/>
        </w:rPr>
        <w:t>投标</w:t>
      </w:r>
      <w:r>
        <w:rPr>
          <w:rFonts w:hint="eastAsia" w:ascii="方正楷体_GBK" w:hAnsi="方正楷体_GBK" w:eastAsia="方正楷体_GBK" w:cs="方正楷体_GBK"/>
          <w:b/>
          <w:color w:val="auto"/>
          <w:sz w:val="44"/>
          <w:szCs w:val="44"/>
          <w:highlight w:val="none"/>
        </w:rPr>
        <w:t>须知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rPr>
        <w:t>二、</w:t>
      </w:r>
      <w:r>
        <w:rPr>
          <w:rFonts w:hint="eastAsia" w:ascii="方正楷体_GBK" w:hAnsi="方正楷体_GBK" w:eastAsia="方正楷体_GBK" w:cs="方正楷体_GBK"/>
          <w:b/>
          <w:color w:val="auto"/>
          <w:sz w:val="44"/>
          <w:szCs w:val="44"/>
          <w:highlight w:val="none"/>
          <w:lang w:val="en-US" w:eastAsia="zh-CN"/>
        </w:rPr>
        <w:t>设备需求一览表、主要技术参数及要求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三、</w:t>
      </w:r>
      <w:r>
        <w:rPr>
          <w:rFonts w:hint="eastAsia" w:ascii="方正楷体_GBK" w:hAnsi="方正楷体_GBK" w:eastAsia="方正楷体_GBK" w:cs="方正楷体_GBK"/>
          <w:b/>
          <w:color w:val="auto"/>
          <w:sz w:val="44"/>
          <w:szCs w:val="44"/>
          <w:highlight w:val="none"/>
        </w:rPr>
        <w:t>评标办法（综合评估法）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四、投标</w:t>
      </w:r>
      <w:r>
        <w:rPr>
          <w:rFonts w:hint="eastAsia" w:ascii="方正楷体_GBK" w:hAnsi="方正楷体_GBK" w:eastAsia="方正楷体_GBK" w:cs="方正楷体_GBK"/>
          <w:b/>
          <w:color w:val="auto"/>
          <w:sz w:val="44"/>
          <w:szCs w:val="44"/>
          <w:highlight w:val="none"/>
        </w:rPr>
        <w:t>资料及递交具体要求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五</w:t>
      </w:r>
      <w:r>
        <w:rPr>
          <w:rFonts w:hint="eastAsia" w:ascii="方正楷体_GBK" w:hAnsi="方正楷体_GBK" w:eastAsia="方正楷体_GBK" w:cs="方正楷体_GBK"/>
          <w:b/>
          <w:color w:val="auto"/>
          <w:sz w:val="44"/>
          <w:szCs w:val="44"/>
          <w:highlight w:val="none"/>
        </w:rPr>
        <w:t>、相关附件</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方正楷体_GBK" w:hAnsi="方正楷体_GBK" w:eastAsia="方正楷体_GBK" w:cs="方正楷体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3080" w:firstLineChars="700"/>
        <w:textAlignment w:val="auto"/>
        <w:rPr>
          <w:rFonts w:hint="eastAsia" w:ascii="方正楷体_GBK" w:hAnsi="方正楷体_GBK" w:eastAsia="方正楷体_GBK" w:cs="方正楷体_GBK"/>
          <w:color w:val="auto"/>
          <w:sz w:val="44"/>
          <w:szCs w:val="44"/>
          <w:highlight w:val="none"/>
        </w:rPr>
      </w:pPr>
      <w:r>
        <w:rPr>
          <w:rFonts w:hint="eastAsia" w:ascii="方正楷体_GBK" w:hAnsi="方正楷体_GBK" w:eastAsia="方正楷体_GBK" w:cs="方正楷体_GBK"/>
          <w:color w:val="auto"/>
          <w:sz w:val="44"/>
          <w:szCs w:val="44"/>
          <w:highlight w:val="none"/>
        </w:rPr>
        <w:t xml:space="preserve">           </w:t>
      </w:r>
    </w:p>
    <w:p>
      <w:pPr>
        <w:rPr>
          <w:color w:val="auto"/>
          <w:highlight w:val="none"/>
        </w:rPr>
      </w:pPr>
    </w:p>
    <w:p>
      <w:pPr>
        <w:rPr>
          <w:color w:val="auto"/>
          <w:highlight w:val="none"/>
        </w:rPr>
      </w:pPr>
    </w:p>
    <w:p>
      <w:pPr>
        <w:rPr>
          <w:rFonts w:hint="eastAsia" w:ascii="黑体" w:hAnsi="黑体" w:eastAsia="黑体"/>
          <w:b/>
          <w:color w:val="auto"/>
          <w:sz w:val="44"/>
          <w:szCs w:val="44"/>
          <w:highlight w:val="none"/>
        </w:rPr>
      </w:pPr>
      <w:r>
        <w:rPr>
          <w:rFonts w:hint="eastAsia" w:ascii="黑体" w:hAnsi="黑体" w:eastAsia="黑体"/>
          <w:b/>
          <w:color w:val="auto"/>
          <w:sz w:val="44"/>
          <w:szCs w:val="44"/>
          <w:highlight w:val="none"/>
        </w:rPr>
        <w:br w:type="page"/>
      </w:r>
    </w:p>
    <w:p>
      <w:pPr>
        <w:numPr>
          <w:ilvl w:val="0"/>
          <w:numId w:val="0"/>
        </w:numPr>
        <w:jc w:val="both"/>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eastAsia="zh-CN"/>
        </w:rPr>
        <w:t>一、</w:t>
      </w:r>
      <w:r>
        <w:rPr>
          <w:rFonts w:hint="eastAsia" w:ascii="黑体" w:hAnsi="黑体" w:eastAsia="黑体"/>
          <w:b/>
          <w:color w:val="auto"/>
          <w:sz w:val="44"/>
          <w:szCs w:val="44"/>
          <w:highlight w:val="none"/>
          <w:lang w:val="en-US" w:eastAsia="zh-CN"/>
        </w:rPr>
        <w:t>投标</w:t>
      </w:r>
      <w:r>
        <w:rPr>
          <w:rFonts w:ascii="黑体" w:hAnsi="黑体" w:eastAsia="黑体"/>
          <w:b/>
          <w:color w:val="auto"/>
          <w:sz w:val="44"/>
          <w:szCs w:val="44"/>
          <w:highlight w:val="none"/>
        </w:rPr>
        <w:t>须知</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达到本</w:t>
      </w:r>
      <w:r>
        <w:rPr>
          <w:rFonts w:hint="eastAsia" w:ascii="仿宋" w:hAnsi="仿宋" w:eastAsia="仿宋" w:cs="仿宋"/>
          <w:color w:val="auto"/>
          <w:sz w:val="28"/>
          <w:szCs w:val="28"/>
          <w:highlight w:val="none"/>
          <w:lang w:val="en-US" w:eastAsia="zh-CN"/>
        </w:rPr>
        <w:t>次招标要</w:t>
      </w:r>
      <w:r>
        <w:rPr>
          <w:rFonts w:hint="eastAsia" w:ascii="仿宋" w:hAnsi="仿宋" w:eastAsia="仿宋" w:cs="仿宋"/>
          <w:color w:val="auto"/>
          <w:sz w:val="28"/>
          <w:szCs w:val="28"/>
          <w:highlight w:val="none"/>
          <w:lang w:eastAsia="zh-CN"/>
        </w:rPr>
        <w:t>求的</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eastAsia="zh-CN"/>
        </w:rPr>
        <w:t>总数不少于</w:t>
      </w:r>
      <w:r>
        <w:rPr>
          <w:rFonts w:hint="eastAsia" w:ascii="仿宋" w:hAnsi="仿宋" w:eastAsia="仿宋" w:cs="仿宋"/>
          <w:color w:val="auto"/>
          <w:sz w:val="28"/>
          <w:szCs w:val="28"/>
          <w:highlight w:val="none"/>
          <w:lang w:val="en-US" w:eastAsia="zh-CN"/>
        </w:rPr>
        <w:t>3家，少于3家本次招价无效。</w:t>
      </w:r>
    </w:p>
    <w:p>
      <w:pPr>
        <w:pStyle w:val="17"/>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2、投标保证金：</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 保证金金额：人民币11000元（大写：壹万壹仟元整）。</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 保证金提交形式：采用转账形式支付</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color w:val="auto"/>
          <w:kern w:val="2"/>
          <w:sz w:val="28"/>
          <w:szCs w:val="28"/>
          <w:highlight w:val="none"/>
          <w:lang w:val="en-US" w:eastAsia="zh-CN" w:bidi="ar-SA"/>
        </w:rPr>
        <w:t>2.3 保证金提交时间：投标人须按本项目规定的投标保证金金额进行缴纳，由投标人从其基本账户通过银行转账直接划付至下面指定的投标保证金账户，投标保证金的到账截止时间为开标日前1日</w:t>
      </w:r>
      <w:r>
        <w:rPr>
          <w:rFonts w:hint="eastAsia" w:ascii="仿宋" w:hAnsi="仿宋" w:eastAsia="仿宋" w:cs="仿宋"/>
          <w:b/>
          <w:bCs/>
          <w:color w:val="auto"/>
          <w:kern w:val="2"/>
          <w:sz w:val="28"/>
          <w:szCs w:val="28"/>
          <w:highlight w:val="none"/>
          <w:lang w:val="en-US" w:eastAsia="zh-CN" w:bidi="ar-SA"/>
        </w:rPr>
        <w:t>（2023年11月13日）</w:t>
      </w:r>
      <w:r>
        <w:rPr>
          <w:rFonts w:hint="eastAsia" w:ascii="仿宋" w:hAnsi="仿宋" w:eastAsia="仿宋" w:cs="仿宋"/>
          <w:color w:val="auto"/>
          <w:kern w:val="2"/>
          <w:sz w:val="28"/>
          <w:szCs w:val="28"/>
          <w:highlight w:val="none"/>
          <w:lang w:val="en-US" w:eastAsia="zh-CN" w:bidi="ar-SA"/>
        </w:rPr>
        <w:t>的中午12时00分（北京时间）。</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投标保证金账户及账号： </w:t>
      </w:r>
    </w:p>
    <w:p>
      <w:pPr>
        <w:pStyle w:val="17"/>
        <w:keepNext w:val="0"/>
        <w:keepLines w:val="0"/>
        <w:widowControl/>
        <w:suppressLineNumbers w:val="0"/>
        <w:spacing w:before="0" w:beforeAutospacing="0" w:after="0" w:afterAutospacing="0" w:line="360" w:lineRule="auto"/>
        <w:ind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户  名：重庆建科院检验检测有限公司</w:t>
      </w:r>
    </w:p>
    <w:p>
      <w:pPr>
        <w:pStyle w:val="17"/>
        <w:keepNext w:val="0"/>
        <w:keepLines w:val="0"/>
        <w:widowControl/>
        <w:suppressLineNumbers w:val="0"/>
        <w:spacing w:before="0" w:beforeAutospacing="0" w:after="0" w:afterAutospacing="0" w:line="360" w:lineRule="auto"/>
        <w:ind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开户行：中国工商银行股份有限公司重庆金凤支行</w:t>
      </w:r>
      <w:bookmarkStart w:id="9" w:name="_GoBack"/>
      <w:bookmarkEnd w:id="9"/>
    </w:p>
    <w:p>
      <w:pPr>
        <w:pStyle w:val="17"/>
        <w:keepNext w:val="0"/>
        <w:keepLines w:val="0"/>
        <w:widowControl/>
        <w:suppressLineNumbers w:val="0"/>
        <w:spacing w:before="0" w:beforeAutospacing="0" w:after="0" w:afterAutospacing="0" w:line="360" w:lineRule="auto"/>
        <w:ind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账  号：3100002409100000636</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保证金递交注意事项：</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①各投标人在银行转账时，须充分考虑银行转账的时间差风险，如同城转账、异地转账、跨行转账的时间要求。</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②各投标人在递交保证金时，到款账户为上述指定的保证金专用账户，来款账户必须为本公司基本账户，投标人从企业的其他账户划付或者未按时汇入投标保证金的将被否决其投标。</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③投标人缴纳投标保证金时必须备注“</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（项目名称）投标保证金”，项目名称可简写。</w:t>
      </w:r>
    </w:p>
    <w:p>
      <w:pPr>
        <w:pStyle w:val="17"/>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注：未按上述要求提交投标保证金的，其投标文件按无效投标处理。</w:t>
      </w:r>
    </w:p>
    <w:p>
      <w:pPr>
        <w:pStyle w:val="43"/>
        <w:spacing w:line="360" w:lineRule="auto"/>
        <w:ind w:firstLine="56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保证金退还</w:t>
      </w:r>
      <w:r>
        <w:rPr>
          <w:rFonts w:hint="eastAsia" w:ascii="仿宋" w:hAnsi="仿宋" w:eastAsia="仿宋" w:cs="仿宋"/>
          <w:b/>
          <w:bCs/>
          <w:color w:val="auto"/>
          <w:sz w:val="28"/>
          <w:szCs w:val="28"/>
          <w:highlight w:val="none"/>
          <w:lang w:eastAsia="zh-CN"/>
        </w:rPr>
        <w:t>：</w:t>
      </w:r>
      <w:r>
        <w:rPr>
          <w:rFonts w:hint="eastAsia" w:ascii="仿宋" w:hAnsi="仿宋" w:eastAsia="仿宋" w:cs="仿宋"/>
          <w:b w:val="0"/>
          <w:bCs w:val="0"/>
          <w:color w:val="auto"/>
          <w:sz w:val="28"/>
          <w:szCs w:val="28"/>
          <w:highlight w:val="none"/>
        </w:rPr>
        <w:t>中标候选人</w:t>
      </w:r>
      <w:r>
        <w:rPr>
          <w:rFonts w:hint="eastAsia" w:ascii="仿宋" w:hAnsi="仿宋" w:eastAsia="仿宋" w:cs="仿宋"/>
          <w:b w:val="0"/>
          <w:bCs w:val="0"/>
          <w:color w:val="auto"/>
          <w:sz w:val="28"/>
          <w:szCs w:val="28"/>
          <w:highlight w:val="none"/>
          <w:lang w:eastAsia="zh-CN"/>
        </w:rPr>
        <w:t>公示期满无异议</w:t>
      </w:r>
      <w:r>
        <w:rPr>
          <w:rFonts w:hint="eastAsia" w:ascii="仿宋" w:hAnsi="仿宋" w:eastAsia="仿宋" w:cs="仿宋"/>
          <w:b w:val="0"/>
          <w:bCs w:val="0"/>
          <w:color w:val="auto"/>
          <w:sz w:val="28"/>
          <w:szCs w:val="28"/>
          <w:highlight w:val="none"/>
          <w:lang w:val="en-US" w:eastAsia="zh-CN"/>
        </w:rPr>
        <w:t>，在5日内退还非</w:t>
      </w:r>
      <w:r>
        <w:rPr>
          <w:rFonts w:hint="eastAsia" w:ascii="仿宋" w:hAnsi="仿宋" w:eastAsia="仿宋" w:cs="仿宋"/>
          <w:b w:val="0"/>
          <w:bCs w:val="0"/>
          <w:color w:val="auto"/>
          <w:sz w:val="28"/>
          <w:szCs w:val="28"/>
          <w:highlight w:val="none"/>
        </w:rPr>
        <w:t>中标候选人</w:t>
      </w:r>
      <w:r>
        <w:rPr>
          <w:rFonts w:hint="eastAsia" w:ascii="仿宋" w:hAnsi="仿宋" w:eastAsia="仿宋" w:cs="仿宋"/>
          <w:b w:val="0"/>
          <w:bCs w:val="0"/>
          <w:color w:val="auto"/>
          <w:sz w:val="28"/>
          <w:szCs w:val="28"/>
          <w:highlight w:val="none"/>
          <w:lang w:val="en-US" w:eastAsia="zh-CN"/>
        </w:rPr>
        <w:t>投标保证金；</w:t>
      </w:r>
      <w:r>
        <w:rPr>
          <w:rFonts w:hint="eastAsia" w:ascii="仿宋" w:hAnsi="仿宋" w:eastAsia="仿宋" w:cs="仿宋"/>
          <w:color w:val="auto"/>
          <w:sz w:val="28"/>
          <w:szCs w:val="28"/>
          <w:highlight w:val="none"/>
          <w:lang w:eastAsia="zh-CN"/>
        </w:rPr>
        <w:t>中标合同签订后</w:t>
      </w:r>
      <w:r>
        <w:rPr>
          <w:rFonts w:hint="eastAsia" w:ascii="仿宋" w:hAnsi="仿宋" w:eastAsia="仿宋" w:cs="仿宋"/>
          <w:color w:val="auto"/>
          <w:sz w:val="28"/>
          <w:szCs w:val="28"/>
          <w:highlight w:val="none"/>
        </w:rPr>
        <w:t>5日内退还</w:t>
      </w:r>
      <w:r>
        <w:rPr>
          <w:rFonts w:hint="eastAsia" w:ascii="仿宋" w:hAnsi="仿宋" w:eastAsia="仿宋" w:cs="仿宋"/>
          <w:b w:val="0"/>
          <w:bCs w:val="0"/>
          <w:color w:val="auto"/>
          <w:sz w:val="28"/>
          <w:szCs w:val="28"/>
          <w:highlight w:val="none"/>
        </w:rPr>
        <w:t>中标候选人</w:t>
      </w:r>
      <w:r>
        <w:rPr>
          <w:rFonts w:hint="eastAsia" w:ascii="仿宋" w:hAnsi="仿宋" w:eastAsia="仿宋" w:cs="仿宋"/>
          <w:color w:val="auto"/>
          <w:sz w:val="28"/>
          <w:szCs w:val="28"/>
          <w:highlight w:val="none"/>
          <w:lang w:eastAsia="zh-CN"/>
        </w:rPr>
        <w:t>的保证金</w:t>
      </w:r>
      <w:r>
        <w:rPr>
          <w:rFonts w:hint="eastAsia" w:ascii="仿宋" w:hAnsi="仿宋" w:eastAsia="仿宋" w:cs="仿宋"/>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3、投标文件递交注意事项：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在投标</w:t>
      </w: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前,参加投标的</w:t>
      </w:r>
      <w:r>
        <w:rPr>
          <w:rFonts w:hint="eastAsia" w:ascii="仿宋" w:hAnsi="仿宋" w:eastAsia="仿宋" w:cs="仿宋"/>
          <w:color w:val="auto"/>
          <w:sz w:val="28"/>
          <w:szCs w:val="28"/>
          <w:highlight w:val="none"/>
          <w:lang w:eastAsia="zh-CN"/>
        </w:rPr>
        <w:t>授权代表需</w:t>
      </w:r>
      <w:r>
        <w:rPr>
          <w:rFonts w:hint="eastAsia" w:ascii="仿宋" w:hAnsi="仿宋" w:eastAsia="仿宋" w:cs="仿宋"/>
          <w:b/>
          <w:bCs/>
          <w:strike w:val="0"/>
          <w:dstrike w:val="0"/>
          <w:color w:val="auto"/>
          <w:sz w:val="28"/>
          <w:szCs w:val="28"/>
          <w:highlight w:val="none"/>
          <w:lang w:val="en-US" w:eastAsia="zh-CN"/>
        </w:rPr>
        <w:t>手</w:t>
      </w:r>
      <w:r>
        <w:rPr>
          <w:rFonts w:hint="eastAsia" w:ascii="仿宋" w:hAnsi="仿宋" w:eastAsia="仿宋" w:cs="仿宋"/>
          <w:b/>
          <w:bCs/>
          <w:color w:val="auto"/>
          <w:sz w:val="28"/>
          <w:szCs w:val="28"/>
          <w:highlight w:val="none"/>
          <w:lang w:val="en-US" w:eastAsia="zh-CN"/>
        </w:rPr>
        <w:t>持</w:t>
      </w:r>
      <w:r>
        <w:rPr>
          <w:rFonts w:hint="eastAsia" w:ascii="仿宋" w:hAnsi="仿宋" w:eastAsia="仿宋" w:cs="仿宋"/>
          <w:color w:val="auto"/>
          <w:sz w:val="28"/>
          <w:szCs w:val="28"/>
          <w:highlight w:val="none"/>
          <w:lang w:eastAsia="zh-CN"/>
        </w:rPr>
        <w:t>（本人身份证复印件</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rPr>
        <w:t>法定代表人授权书（附件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及投标文件</w:t>
      </w:r>
      <w:r>
        <w:rPr>
          <w:rFonts w:hint="eastAsia" w:ascii="仿宋" w:hAnsi="仿宋" w:eastAsia="仿宋" w:cs="仿宋"/>
          <w:color w:val="auto"/>
          <w:sz w:val="28"/>
          <w:szCs w:val="28"/>
          <w:highlight w:val="none"/>
          <w:lang w:eastAsia="zh-CN"/>
        </w:rPr>
        <w:t>原件</w:t>
      </w:r>
      <w:r>
        <w:rPr>
          <w:rFonts w:hint="eastAsia" w:ascii="仿宋" w:hAnsi="仿宋" w:eastAsia="仿宋" w:cs="仿宋"/>
          <w:color w:val="auto"/>
          <w:sz w:val="28"/>
          <w:szCs w:val="28"/>
          <w:highlight w:val="none"/>
          <w:lang w:val="en-US" w:eastAsia="zh-CN"/>
        </w:rPr>
        <w:t>在重庆市建筑科学研究院有限公司14楼会议室谢老师处递交投标资料。</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560"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4、本项目招标总价限价560600元，</w:t>
      </w:r>
      <w:r>
        <w:rPr>
          <w:rFonts w:hint="eastAsia" w:ascii="仿宋" w:hAnsi="仿宋" w:eastAsia="仿宋" w:cs="仿宋"/>
          <w:b/>
          <w:bCs/>
          <w:color w:val="auto"/>
          <w:sz w:val="28"/>
          <w:szCs w:val="28"/>
          <w:highlight w:val="none"/>
          <w:lang w:val="en-US" w:eastAsia="zh-CN"/>
        </w:rPr>
        <w:t>投标人报价总价不得超过限价，否则按无效标处理。</w:t>
      </w:r>
      <w:r>
        <w:rPr>
          <w:rFonts w:hint="eastAsia" w:ascii="仿宋" w:hAnsi="仿宋" w:eastAsia="仿宋" w:cs="仿宋"/>
          <w:b/>
          <w:bCs/>
          <w:color w:val="auto"/>
          <w:sz w:val="28"/>
          <w:szCs w:val="28"/>
          <w:highlight w:val="none"/>
        </w:rPr>
        <w:t>本次</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lang w:eastAsia="zh-CN"/>
        </w:rPr>
        <w:t>的报价是</w:t>
      </w:r>
      <w:r>
        <w:rPr>
          <w:rFonts w:hint="eastAsia" w:ascii="仿宋" w:hAnsi="仿宋" w:eastAsia="仿宋" w:cs="仿宋"/>
          <w:b/>
          <w:bCs/>
          <w:color w:val="auto"/>
          <w:sz w:val="28"/>
          <w:szCs w:val="28"/>
          <w:highlight w:val="none"/>
        </w:rPr>
        <w:t>包含</w:t>
      </w:r>
      <w:r>
        <w:rPr>
          <w:rFonts w:hint="eastAsia" w:ascii="仿宋" w:hAnsi="仿宋" w:eastAsia="仿宋" w:cs="仿宋"/>
          <w:b/>
          <w:bCs/>
          <w:color w:val="auto"/>
          <w:sz w:val="28"/>
          <w:szCs w:val="28"/>
          <w:highlight w:val="none"/>
          <w:lang w:val="en-US" w:eastAsia="zh-CN"/>
        </w:rPr>
        <w:t>设备采购、安装、首次检定或校准等</w:t>
      </w:r>
      <w:r>
        <w:rPr>
          <w:rFonts w:hint="eastAsia" w:ascii="仿宋" w:hAnsi="仿宋" w:eastAsia="仿宋" w:cs="仿宋"/>
          <w:b/>
          <w:bCs/>
          <w:color w:val="auto"/>
          <w:sz w:val="28"/>
          <w:szCs w:val="28"/>
          <w:highlight w:val="none"/>
        </w:rPr>
        <w:t>全部费用</w:t>
      </w:r>
      <w:r>
        <w:rPr>
          <w:rFonts w:hint="eastAsia" w:ascii="仿宋" w:hAnsi="仿宋" w:eastAsia="仿宋" w:cs="仿宋"/>
          <w:b/>
          <w:bCs/>
          <w:color w:val="auto"/>
          <w:sz w:val="28"/>
          <w:szCs w:val="28"/>
          <w:highlight w:val="none"/>
          <w:lang w:eastAsia="zh-CN"/>
        </w:rPr>
        <w:t>的包干价</w:t>
      </w:r>
      <w:r>
        <w:rPr>
          <w:rFonts w:hint="eastAsia" w:ascii="仿宋" w:hAnsi="仿宋" w:eastAsia="仿宋" w:cs="仿宋"/>
          <w:b/>
          <w:bCs/>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5、评标</w:t>
      </w:r>
      <w:r>
        <w:rPr>
          <w:rFonts w:hint="eastAsia" w:ascii="仿宋" w:hAnsi="仿宋" w:eastAsia="仿宋" w:cs="仿宋"/>
          <w:b w:val="0"/>
          <w:bCs/>
          <w:color w:val="auto"/>
          <w:sz w:val="28"/>
          <w:szCs w:val="28"/>
          <w:highlight w:val="none"/>
          <w:lang w:val="en-US" w:eastAsia="zh-CN"/>
        </w:rPr>
        <w:t>完成后应在3日内在公司网站</w:t>
      </w:r>
      <w:r>
        <w:rPr>
          <w:rFonts w:hint="eastAsia" w:ascii="仿宋" w:hAnsi="仿宋" w:eastAsia="仿宋" w:cs="仿宋"/>
          <w:b w:val="0"/>
          <w:bCs w:val="0"/>
          <w:color w:val="auto"/>
          <w:sz w:val="28"/>
          <w:szCs w:val="28"/>
          <w:highlight w:val="none"/>
        </w:rPr>
        <w:t>公示</w:t>
      </w:r>
      <w:r>
        <w:rPr>
          <w:rFonts w:hint="eastAsia" w:ascii="仿宋" w:hAnsi="仿宋" w:eastAsia="仿宋" w:cs="仿宋"/>
          <w:b w:val="0"/>
          <w:bCs/>
          <w:color w:val="auto"/>
          <w:sz w:val="28"/>
          <w:szCs w:val="28"/>
          <w:highlight w:val="none"/>
          <w:lang w:val="en-US" w:eastAsia="zh-CN"/>
        </w:rPr>
        <w:t>中标结果</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公示网站http://www.cqsjky.com/），公示期限为3个</w:t>
      </w:r>
      <w:r>
        <w:rPr>
          <w:rFonts w:hint="eastAsia" w:ascii="仿宋" w:hAnsi="仿宋" w:eastAsia="仿宋" w:cs="仿宋"/>
          <w:b w:val="0"/>
          <w:bCs/>
          <w:color w:val="auto"/>
          <w:sz w:val="28"/>
          <w:szCs w:val="28"/>
          <w:highlight w:val="none"/>
          <w:lang w:val="en-US" w:eastAsia="zh-CN"/>
        </w:rPr>
        <w:t>工作</w:t>
      </w:r>
      <w:r>
        <w:rPr>
          <w:rFonts w:hint="eastAsia" w:ascii="仿宋" w:hAnsi="仿宋" w:eastAsia="仿宋" w:cs="仿宋"/>
          <w:b w:val="0"/>
          <w:bCs w:val="0"/>
          <w:color w:val="auto"/>
          <w:sz w:val="28"/>
          <w:szCs w:val="28"/>
          <w:highlight w:val="none"/>
          <w:lang w:val="en-US" w:eastAsia="zh-CN"/>
        </w:rPr>
        <w:t>日，公示期完成后2日内</w:t>
      </w:r>
      <w:r>
        <w:rPr>
          <w:rFonts w:hint="eastAsia" w:ascii="仿宋" w:hAnsi="仿宋" w:eastAsia="仿宋" w:cs="仿宋"/>
          <w:b w:val="0"/>
          <w:bCs/>
          <w:color w:val="auto"/>
          <w:sz w:val="28"/>
          <w:szCs w:val="28"/>
          <w:highlight w:val="none"/>
          <w:lang w:val="en-US" w:eastAsia="zh-CN"/>
        </w:rPr>
        <w:t>发放中标通知书；中标通知书发出后5个工作日内必须签订购货合同；</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接到</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通知后在规定时间内借故拒签合同</w:t>
      </w:r>
      <w:r>
        <w:rPr>
          <w:rFonts w:hint="eastAsia" w:ascii="仿宋" w:hAnsi="仿宋" w:eastAsia="仿宋" w:cs="仿宋"/>
          <w:color w:val="auto"/>
          <w:sz w:val="28"/>
          <w:szCs w:val="28"/>
          <w:highlight w:val="none"/>
          <w:lang w:val="en-US" w:eastAsia="zh-CN"/>
        </w:rPr>
        <w:t>,招标人将取消中标人的中标资格并没收其投标保证金,改由第二中标候选人中标,以此类推。</w:t>
      </w:r>
    </w:p>
    <w:p>
      <w:pPr>
        <w:pStyle w:val="43"/>
        <w:spacing w:line="360" w:lineRule="auto"/>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交货时间及地点</w:t>
      </w:r>
      <w:r>
        <w:rPr>
          <w:rFonts w:hint="eastAsia" w:ascii="仿宋" w:hAnsi="仿宋" w:eastAsia="仿宋" w:cs="仿宋"/>
          <w:b w:val="0"/>
          <w:bCs/>
          <w:color w:val="auto"/>
          <w:sz w:val="28"/>
          <w:szCs w:val="28"/>
          <w:highlight w:val="none"/>
          <w:lang w:val="en-US" w:eastAsia="zh-CN"/>
        </w:rPr>
        <w:t>：合同签订后15日内交货；</w:t>
      </w:r>
      <w:r>
        <w:rPr>
          <w:rFonts w:hint="eastAsia" w:ascii="仿宋" w:hAnsi="仿宋" w:eastAsia="仿宋" w:cs="仿宋"/>
          <w:color w:val="auto"/>
          <w:kern w:val="2"/>
          <w:sz w:val="28"/>
          <w:szCs w:val="28"/>
          <w:highlight w:val="none"/>
          <w:lang w:val="en-US" w:eastAsia="zh-CN" w:bidi="ar-SA"/>
        </w:rPr>
        <w:t>重庆建科院检验检测有限公司指定地点</w:t>
      </w:r>
      <w:r>
        <w:rPr>
          <w:rFonts w:hint="eastAsia" w:ascii="仿宋" w:hAnsi="仿宋" w:eastAsia="仿宋" w:cs="仿宋"/>
          <w:b w:val="0"/>
          <w:bCs/>
          <w:color w:val="auto"/>
          <w:sz w:val="28"/>
          <w:szCs w:val="28"/>
          <w:highlight w:val="none"/>
          <w:lang w:val="en-US" w:eastAsia="zh-CN"/>
        </w:rPr>
        <w:t>：重庆市九龙坡区兴谷路39号11幢（重庆高新区智能制造产业园一期11号楼）。</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7、中标人</w:t>
      </w:r>
      <w:r>
        <w:rPr>
          <w:rFonts w:hint="eastAsia" w:ascii="仿宋" w:hAnsi="仿宋" w:eastAsia="仿宋" w:cs="仿宋"/>
          <w:color w:val="auto"/>
          <w:sz w:val="28"/>
          <w:szCs w:val="28"/>
          <w:highlight w:val="none"/>
        </w:rPr>
        <w:t>必须能够开具</w:t>
      </w:r>
      <w:r>
        <w:rPr>
          <w:rFonts w:hint="eastAsia" w:ascii="仿宋" w:hAnsi="仿宋" w:eastAsia="仿宋" w:cs="仿宋"/>
          <w:color w:val="auto"/>
          <w:sz w:val="28"/>
          <w:szCs w:val="28"/>
          <w:highlight w:val="none"/>
          <w:lang w:eastAsia="zh-CN"/>
        </w:rPr>
        <w:t>全额</w:t>
      </w:r>
      <w:r>
        <w:rPr>
          <w:rFonts w:hint="eastAsia" w:ascii="仿宋" w:hAnsi="仿宋" w:eastAsia="仿宋" w:cs="仿宋"/>
          <w:color w:val="auto"/>
          <w:sz w:val="28"/>
          <w:szCs w:val="28"/>
          <w:highlight w:val="none"/>
        </w:rPr>
        <w:t>增值税</w:t>
      </w:r>
      <w:r>
        <w:rPr>
          <w:rFonts w:hint="eastAsia" w:ascii="仿宋" w:hAnsi="仿宋" w:eastAsia="仿宋" w:cs="仿宋"/>
          <w:color w:val="auto"/>
          <w:sz w:val="28"/>
          <w:szCs w:val="28"/>
          <w:highlight w:val="none"/>
          <w:lang w:eastAsia="zh-CN"/>
        </w:rPr>
        <w:t>普通</w:t>
      </w:r>
      <w:r>
        <w:rPr>
          <w:rFonts w:hint="eastAsia" w:ascii="仿宋" w:hAnsi="仿宋" w:eastAsia="仿宋" w:cs="仿宋"/>
          <w:color w:val="auto"/>
          <w:sz w:val="28"/>
          <w:szCs w:val="28"/>
          <w:highlight w:val="none"/>
        </w:rPr>
        <w:t>发票</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8、设备应在交货前由中标人进行调试，调试完成后送招标人认可的第三方检测机构进行计量检定或校准，计量检定或校准合格为验收必要条件之一，计量检定或校准的所有费用，由中标人支付。</w:t>
      </w:r>
      <w:r>
        <w:rPr>
          <w:rFonts w:hint="eastAsia" w:ascii="仿宋" w:hAnsi="仿宋" w:eastAsia="仿宋" w:cs="仿宋"/>
          <w:b/>
          <w:bCs/>
          <w:color w:val="auto"/>
          <w:sz w:val="28"/>
          <w:szCs w:val="28"/>
          <w:highlight w:val="none"/>
          <w:lang w:val="en-US" w:eastAsia="zh-CN"/>
        </w:rPr>
        <w:t>设备验收合格且提供符合招标人使用的检定校准证书后支付中标金额的50%，设备使用后6个月内无问题支付中标金额的40%，余款10%在设备质保期满后付清。</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9、招标文</w:t>
      </w:r>
      <w:r>
        <w:rPr>
          <w:rFonts w:hint="eastAsia" w:ascii="仿宋" w:hAnsi="仿宋" w:eastAsia="仿宋" w:cs="仿宋"/>
          <w:color w:val="auto"/>
          <w:sz w:val="28"/>
          <w:szCs w:val="28"/>
          <w:highlight w:val="none"/>
        </w:rPr>
        <w:t>件如有歧义、不清楚或前后矛盾的地方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过程中存在异议</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的解释为准。</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文件未尽事宜，在签订合同时可友好协商确定。</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11、投标人</w:t>
      </w:r>
      <w:r>
        <w:rPr>
          <w:rFonts w:hint="eastAsia" w:ascii="仿宋" w:hAnsi="仿宋" w:eastAsia="仿宋" w:cs="仿宋"/>
          <w:color w:val="auto"/>
          <w:sz w:val="28"/>
          <w:szCs w:val="28"/>
          <w:highlight w:val="none"/>
        </w:rPr>
        <w:t>一旦递交了</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文件，即被认为接受了</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文件中所有条款和规定。</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12、招标代理服务费</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（1）中标人在领取中标通知书前向招标代理机构缴纳招标代理服务费，请投标人将招标代理服务费考虑到投标报价中，招标代理服务费的收取按照计价格[2002]1980号规定即以下标准下浮20%执行：</w:t>
      </w:r>
    </w:p>
    <w:tbl>
      <w:tblPr>
        <w:tblStyle w:val="22"/>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908"/>
        <w:gridCol w:w="1908"/>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92" w:type="dxa"/>
            <w:tcBorders>
              <w:tl2br w:val="single" w:color="auto" w:sz="4" w:space="0"/>
            </w:tcBorders>
          </w:tcPr>
          <w:p>
            <w:pPr>
              <w:keepNext w:val="0"/>
              <w:keepLines w:val="0"/>
              <w:suppressLineNumbers w:val="0"/>
              <w:spacing w:before="0" w:beforeAutospacing="0" w:after="0" w:afterAutospacing="0" w:line="240" w:lineRule="atLeast"/>
              <w:ind w:left="0" w:right="0"/>
              <w:jc w:val="right"/>
              <w:rPr>
                <w:rFonts w:hint="default" w:ascii="宋体" w:hAnsi="宋体"/>
                <w:color w:val="auto"/>
                <w:szCs w:val="21"/>
                <w:highlight w:val="none"/>
              </w:rPr>
            </w:pPr>
            <w:r>
              <w:rPr>
                <w:rFonts w:hint="default" w:ascii="宋体" w:hAnsi="宋体"/>
                <w:color w:val="auto"/>
                <w:highlight w:val="none"/>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61312;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Dqn3qDmAQAAtg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64rPOHPC0sDv&#10;P/+4+/T1188vdN5//8ZmSaTOY0mxS7cOiaY8uBt/DfIjMgfLVritys3eHj0hTFJG8SAlPdBTqU33&#10;FmqKEbsIWbFDE2yCJC3YIQ/meB6MOkQmyXjxkrqTZE+XhC3KU5oPGN8osCxdKm60S4qJUuyvMfah&#10;p5BkdnCljSG7KI1jXcVfz6aznIBgdJ2cyYdhu1mawPYi7U3+hroPwgLsXN0XMS7lqbxyQ+UT5169&#10;DdTHdUjByU7jzDSG1Uv78vc7R/353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A6p96g&#10;5gEAALY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color w:val="auto"/>
                <w:szCs w:val="21"/>
                <w:highlight w:val="none"/>
              </w:rPr>
              <w:t>招标类型</w:t>
            </w:r>
          </w:p>
          <w:p>
            <w:pPr>
              <w:keepNext w:val="0"/>
              <w:keepLines w:val="0"/>
              <w:suppressLineNumbers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中标金额（万元）</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货物招标</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服务招标</w:t>
            </w:r>
          </w:p>
        </w:tc>
        <w:tc>
          <w:tcPr>
            <w:tcW w:w="1909" w:type="dxa"/>
            <w:vAlign w:val="center"/>
          </w:tcPr>
          <w:p>
            <w:pPr>
              <w:pStyle w:val="54"/>
              <w:keepNext w:val="0"/>
              <w:keepLines w:val="0"/>
              <w:widowControl w:val="0"/>
              <w:suppressLineNumbers w:val="0"/>
              <w:pBdr>
                <w:left w:val="none" w:color="auto" w:sz="0" w:space="0"/>
                <w:right w:val="none" w:color="auto" w:sz="0" w:space="0"/>
              </w:pBdr>
              <w:spacing w:before="0" w:beforeAutospacing="0" w:after="0" w:afterAutospacing="0" w:line="240" w:lineRule="atLeast"/>
              <w:ind w:left="0" w:right="0"/>
              <w:rPr>
                <w:rFonts w:hint="default"/>
                <w:color w:val="auto"/>
                <w:kern w:val="2"/>
                <w:sz w:val="21"/>
                <w:szCs w:val="21"/>
                <w:highlight w:val="none"/>
              </w:rPr>
            </w:pPr>
            <w:r>
              <w:rPr>
                <w:rFonts w:hint="eastAsia"/>
                <w:color w:val="auto"/>
                <w:kern w:val="2"/>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100及以下</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1.5%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100-500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1.1%</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0.8%</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500-1000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0.8%</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0.45%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1000-5000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0.25%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5000-10000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0.25%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0.1%</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10000-100000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0.05%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0.05%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0.05%</w:t>
            </w:r>
          </w:p>
        </w:tc>
      </w:tr>
    </w:tbl>
    <w:p>
      <w:pPr>
        <w:keepNext w:val="0"/>
        <w:keepLines w:val="0"/>
        <w:pageBreakBefore w:val="0"/>
        <w:widowControl w:val="0"/>
        <w:kinsoku/>
        <w:wordWrap/>
        <w:overflowPunct/>
        <w:topLinePunct w:val="0"/>
        <w:autoSpaceDE/>
        <w:autoSpaceDN/>
        <w:bidi w:val="0"/>
        <w:adjustRightInd/>
        <w:snapToGrid w:val="0"/>
        <w:spacing w:afterLines="20"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注：招标代理服务收费按差额定率累进法计算，若采购代理服务费按标准计算出不足4000元的，按4000元计取。</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）招标代理服务费缴纳账号</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户  名：重庆市</w:t>
      </w:r>
      <w:r>
        <w:rPr>
          <w:rFonts w:hint="eastAsia" w:ascii="仿宋" w:hAnsi="仿宋" w:eastAsia="仿宋" w:cs="仿宋"/>
          <w:color w:val="auto"/>
          <w:sz w:val="28"/>
          <w:szCs w:val="28"/>
          <w:highlight w:val="none"/>
          <w:lang w:eastAsia="zh-CN"/>
        </w:rPr>
        <w:t>建筑科学研究院</w:t>
      </w:r>
      <w:r>
        <w:rPr>
          <w:rFonts w:hint="eastAsia" w:ascii="仿宋" w:hAnsi="仿宋" w:eastAsia="仿宋" w:cs="仿宋"/>
          <w:color w:val="auto"/>
          <w:sz w:val="28"/>
          <w:szCs w:val="28"/>
          <w:highlight w:val="none"/>
        </w:rPr>
        <w:t>有限公司</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开户行：华夏银行重庆大坪支行</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账  号：11251000000433569</w:t>
      </w:r>
    </w:p>
    <w:p>
      <w:pPr>
        <w:rPr>
          <w:rFonts w:hint="eastAsia"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br w:type="page"/>
      </w:r>
    </w:p>
    <w:p>
      <w:pPr>
        <w:numPr>
          <w:ilvl w:val="0"/>
          <w:numId w:val="0"/>
        </w:numPr>
        <w:jc w:val="both"/>
        <w:outlineLvl w:val="0"/>
        <w:rPr>
          <w:rFonts w:hint="default"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t>二、设备需求一览表、主要技术参数及要求</w:t>
      </w:r>
    </w:p>
    <w:p>
      <w:pPr>
        <w:spacing w:line="50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（一）设备清单</w:t>
      </w:r>
    </w:p>
    <w:tbl>
      <w:tblPr>
        <w:tblStyle w:val="22"/>
        <w:tblW w:w="51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3335"/>
        <w:gridCol w:w="843"/>
        <w:gridCol w:w="1015"/>
        <w:gridCol w:w="1146"/>
        <w:gridCol w:w="2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单台</w:t>
            </w:r>
            <w:r>
              <w:rPr>
                <w:rFonts w:hint="eastAsia" w:ascii="仿宋" w:hAnsi="仿宋" w:eastAsia="仿宋" w:cs="仿宋"/>
                <w:color w:val="auto"/>
                <w:sz w:val="24"/>
                <w:szCs w:val="24"/>
                <w:highlight w:val="none"/>
                <w:lang w:val="en-US" w:eastAsia="zh-CN"/>
              </w:rPr>
              <w:t>预算价格</w:t>
            </w:r>
            <w:r>
              <w:rPr>
                <w:rFonts w:hint="eastAsia" w:ascii="仿宋" w:hAnsi="仿宋" w:eastAsia="仿宋" w:cs="仿宋"/>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20T拉拔仪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30T拉拔仪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50T拉拔仪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RTK+基站</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碳纤维粘结强度检测仪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数字式探伤仪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一体式钢筋扫描仪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电动油泵</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静力触探仪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轻型触探仪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涂层超声测厚仪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超声测厚仪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混凝土超声检测仪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钢结构防火涂料测厚仪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激光测距仪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电子水准仪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砂浆数字回弹仪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砖数字回弹仪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护栏推力仪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基桩动测仪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裂缝测宽仪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楼板厚度测试仪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收敛仪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钢筋锈蚀测定仪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砂浆点荷仪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砌体原位剪切仪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原位单砖双剪仪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分散器</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打散机</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纤维吸油率测定仪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建筑声学测量系统</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纤维图像分析仪</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blHeader/>
        </w:trPr>
        <w:tc>
          <w:tcPr>
            <w:tcW w:w="473" w:type="pc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地质雷达探头连接数据线</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23000</w:t>
            </w:r>
          </w:p>
        </w:tc>
      </w:tr>
    </w:tbl>
    <w:p>
      <w:pPr>
        <w:autoSpaceDE w:val="0"/>
        <w:autoSpaceDN w:val="0"/>
        <w:adjustRightInd w:val="0"/>
        <w:spacing w:line="460" w:lineRule="exact"/>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注：各投标人投标报价总价不得超过总价最高限价，否则按无效投标处理。</w:t>
      </w:r>
    </w:p>
    <w:p>
      <w:pPr>
        <w:autoSpaceDE w:val="0"/>
        <w:autoSpaceDN w:val="0"/>
        <w:adjustRightInd w:val="0"/>
        <w:spacing w:line="460" w:lineRule="exact"/>
        <w:outlineLvl w:val="9"/>
        <w:rPr>
          <w:rFonts w:hint="eastAsia" w:ascii="仿宋" w:hAnsi="仿宋" w:eastAsia="仿宋" w:cs="仿宋"/>
          <w:color w:val="auto"/>
          <w:sz w:val="28"/>
          <w:szCs w:val="28"/>
          <w:lang w:val="zh-CN"/>
        </w:rPr>
      </w:pPr>
      <w:r>
        <w:rPr>
          <w:rFonts w:hint="eastAsia" w:ascii="宋体" w:hAnsi="宋体" w:eastAsia="宋体" w:cs="宋体"/>
          <w:color w:val="auto"/>
          <w:sz w:val="24"/>
          <w:highlight w:val="none"/>
          <w:lang w:val="en-US" w:eastAsia="zh-CN"/>
        </w:rPr>
        <w:br w:type="page"/>
      </w:r>
      <w:r>
        <w:rPr>
          <w:rFonts w:hint="eastAsia" w:ascii="仿宋" w:hAnsi="仿宋" w:eastAsia="仿宋" w:cs="仿宋"/>
          <w:bCs/>
          <w:color w:val="auto"/>
          <w:sz w:val="28"/>
          <w:szCs w:val="28"/>
          <w:lang w:val="en-US" w:eastAsia="zh-CN"/>
        </w:rPr>
        <w:t>（二）</w:t>
      </w:r>
      <w:r>
        <w:rPr>
          <w:rFonts w:hint="eastAsia" w:ascii="仿宋" w:hAnsi="仿宋" w:eastAsia="仿宋" w:cs="仿宋"/>
          <w:color w:val="auto"/>
          <w:sz w:val="28"/>
          <w:szCs w:val="28"/>
          <w:lang w:val="zh-CN" w:eastAsia="zh-CN"/>
        </w:rPr>
        <w:t>主要技术</w:t>
      </w:r>
      <w:r>
        <w:rPr>
          <w:rFonts w:hint="eastAsia" w:ascii="仿宋" w:hAnsi="仿宋" w:eastAsia="仿宋" w:cs="仿宋"/>
          <w:color w:val="auto"/>
          <w:sz w:val="28"/>
          <w:szCs w:val="28"/>
          <w:lang w:val="en-US" w:eastAsia="zh-CN"/>
        </w:rPr>
        <w:t>参数及要求</w:t>
      </w:r>
      <w:r>
        <w:rPr>
          <w:rFonts w:hint="eastAsia" w:ascii="仿宋" w:hAnsi="仿宋" w:eastAsia="仿宋" w:cs="仿宋"/>
          <w:color w:val="auto"/>
          <w:sz w:val="28"/>
          <w:szCs w:val="28"/>
          <w:lang w:val="zh-CN"/>
        </w:rPr>
        <w:t>（每套设备包括但不限于以下配置）：</w:t>
      </w:r>
    </w:p>
    <w:tbl>
      <w:tblPr>
        <w:tblStyle w:val="22"/>
        <w:tblW w:w="5166" w:type="pct"/>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04"/>
        <w:gridCol w:w="7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Style w:val="53"/>
                <w:color w:val="auto"/>
                <w:sz w:val="21"/>
                <w:szCs w:val="21"/>
                <w:lang w:val="en-US" w:eastAsia="zh-CN" w:bidi="ar"/>
              </w:rPr>
              <w:t>序号</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Style w:val="53"/>
                <w:color w:val="auto"/>
                <w:sz w:val="21"/>
                <w:szCs w:val="21"/>
                <w:lang w:val="en-US" w:eastAsia="zh-CN" w:bidi="ar"/>
              </w:rPr>
              <w:t>试验设备</w:t>
            </w:r>
          </w:p>
        </w:tc>
        <w:tc>
          <w:tcPr>
            <w:tcW w:w="3986" w:type="pct"/>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采购参数要求（满足或优于以下要求）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20T拉拔仪</w:t>
            </w:r>
          </w:p>
        </w:tc>
        <w:tc>
          <w:tcPr>
            <w:tcW w:w="3986" w:type="pct"/>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1.用途：用于锚杆、钢筋、膨胀螺栓等锚固件的锚固力检测。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2.1.最大量程：200kN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2.2.精度：0.01kN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3.1.峰值记忆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3.2.数据记录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3.3.油缸自动复位</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lang w:val="en-US" w:eastAsia="zh-CN" w:bidi="ar"/>
              </w:rPr>
              <w:t>★3.4.可升级选配蓝牙模块，支持实时数据上传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4.配置：一体式压力表</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30T拉拔仪</w:t>
            </w:r>
          </w:p>
        </w:tc>
        <w:tc>
          <w:tcPr>
            <w:tcW w:w="3986" w:type="pct"/>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1.用途：用于锚杆、钢筋、膨胀螺栓等锚固件的锚固力检测。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2.1.最大量程：200kN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2.2.精度0.01kN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3.1.峰值记忆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3.2.数据记录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3.3.油缸自动复位</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lang w:val="en-US" w:eastAsia="zh-CN" w:bidi="ar"/>
              </w:rPr>
              <w:t>★3.4.可升级选配蓝牙模块，支持实时数据上传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4.1.一体式压力表</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4.2.配11种膨胀螺栓、锚栓等带螺纹类产品配件转换头，规格(mm):M6、8、10、12、14、16、18、20、22、24、27；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50T拉拔仪</w:t>
            </w:r>
          </w:p>
        </w:tc>
        <w:tc>
          <w:tcPr>
            <w:tcW w:w="3986" w:type="pct"/>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1.用途：用于锚杆、钢筋、膨胀螺栓等锚固件的锚固力检测。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2.1.最大量程：200kN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2.2.精度0.01kN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3.1.峰值记忆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3.2.数据记录</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lang w:val="en-US" w:eastAsia="zh-CN" w:bidi="ar"/>
              </w:rPr>
              <w:t>★3.3.可升级选配蓝牙模块，支持实时数据上传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4.1.一体式压力表</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4.2.配11种膨胀螺栓、锚栓等带螺纹类产品配件转换头，规格(mm): M6、8、10、12、14、16、18、20、22、24、27。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4.3.配14种单孔锚具（夹具），规格(mm):Φ6、8、10、12、14、16、18、20、22、25、28、32、36、40。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4.4.配3种多孔锚具：2孔、3孔、5孔。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3"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RTK+基站</w:t>
            </w:r>
          </w:p>
        </w:tc>
        <w:tc>
          <w:tcPr>
            <w:tcW w:w="39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一、移动站（惯导）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1.接收机特性</w:t>
            </w:r>
            <w:r>
              <w:rPr>
                <w:rFonts w:hint="eastAsia" w:ascii="宋体" w:hAnsi="宋体" w:eastAsia="宋体" w:cs="宋体"/>
                <w:b w:val="0"/>
                <w:bCs w:val="0"/>
                <w:color w:val="auto"/>
                <w:kern w:val="0"/>
                <w:sz w:val="21"/>
                <w:szCs w:val="2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1.1.自带CORS账号，配脚架、基座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1.2.卫星跟踪：GPS+BDS+Glonass+galileo+QZSS，支持北斗三代卫星,支持六星二十一频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1.3.通道数：满足1599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lang w:val="en-US" w:eastAsia="zh-CN" w:bidi="ar"/>
              </w:rPr>
              <w:t>1.4.初始化时间：＜5s（典型值）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2.初始化可靠性：＞99.99%</w:t>
            </w:r>
            <w:r>
              <w:rPr>
                <w:rFonts w:hint="eastAsia" w:ascii="宋体" w:hAnsi="宋体" w:eastAsia="宋体" w:cs="宋体"/>
                <w:b w:val="0"/>
                <w:bCs w:val="0"/>
                <w:color w:val="auto"/>
                <w:kern w:val="0"/>
                <w:sz w:val="21"/>
                <w:szCs w:val="2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3.标称精度</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★3.1.静态精度：</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3.1.1.平面精度：±(2.5+ 0.5×10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3.1.2.高程精度：±(5+0.5×10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★3.2.RTK精度：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3.2.1.平面精度：±(8 + 1×10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 xml:space="preserve">×D) mm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3.2.2.高程精度：±(15+ 1×10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3.3.单机精度：1.5m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3.4.码差分精度：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3.4.1.平面精度：±(0.25 + 1×10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3.4.2.高程精度：±(0.5+ 1×10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4.GNSS+惯导</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4.1.IMU：200Hz</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4.2.倾斜角度：0～60°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4.3.倾斜补偿精度：10mm+0.7mm/°tilt（30°内精度＜2.5cm）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5.电气化及物理参数</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5.1.外接电源：支持外部供电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5.2.防水防尘：IP68级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5.3.冲击震动：IK08级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5.4.防跌落：抗2米自由落体跌落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6.数据输出</w:t>
            </w:r>
            <w:r>
              <w:rPr>
                <w:rFonts w:hint="eastAsia" w:ascii="宋体" w:hAnsi="宋体" w:eastAsia="宋体" w:cs="宋体"/>
                <w:b w:val="0"/>
                <w:bCs w:val="0"/>
                <w:color w:val="auto"/>
                <w:kern w:val="0"/>
                <w:sz w:val="21"/>
                <w:szCs w:val="2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输出方式：BT/Wi-Fi/电台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7.静态存储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7.1.存储格式：可直接记录HCN、HRC、RINEX或其他标准文件格式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7.2.存储空间：不小于8GB内置存储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7.3.下载方式：至少可满足通用USB数据下载；HTTP下载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8.数据通讯</w:t>
            </w:r>
            <w:r>
              <w:rPr>
                <w:rFonts w:hint="eastAsia" w:ascii="宋体" w:hAnsi="宋体" w:eastAsia="宋体" w:cs="宋体"/>
                <w:b w:val="0"/>
                <w:bCs w:val="0"/>
                <w:color w:val="auto"/>
                <w:kern w:val="0"/>
                <w:sz w:val="21"/>
                <w:szCs w:val="2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8.1.I/O接口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8.1.1.配备外置UHF天线接口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8.1.2.配备USB-TypeC接口，支持充电，供电，数据下载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8.2.网络模块：手簿支持4G全网通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8.3.电台：内置高频单收电台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8.4.协议：至少满足透明传输、TT450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8.5.蓝牙：BT4.0，向下兼容BT2.x，兼容Windows、Android、IOS系统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8.6.数据传输：Wi-Fi数据链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8.8.NFC：支持NFC闪连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9.接收机功能</w:t>
            </w:r>
            <w:r>
              <w:rPr>
                <w:rFonts w:hint="eastAsia" w:ascii="宋体" w:hAnsi="宋体" w:eastAsia="宋体" w:cs="宋体"/>
                <w:b w:val="0"/>
                <w:bCs w:val="0"/>
                <w:color w:val="auto"/>
                <w:kern w:val="0"/>
                <w:sz w:val="21"/>
                <w:szCs w:val="2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9.1.双收：支持电台+网络两路数据同时差分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9.2.匹配：支持手簿软件一键匹配基站数据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10.手簿参数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10.1.网络：4G全网通，赠送不少于三年测绘流量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10.2.操作系统：Android</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10.3. CPU：不低于八核2.0Ghz处理器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10.4.液晶屏：不小于5.5''高清显示屏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10.5.防水防尘：</w:t>
            </w:r>
            <w:r>
              <w:rPr>
                <w:rFonts w:hint="eastAsia" w:ascii="宋体" w:hAnsi="宋体" w:eastAsia="宋体" w:cs="宋体"/>
                <w:b w:val="0"/>
                <w:bCs w:val="0"/>
                <w:color w:val="auto"/>
                <w:kern w:val="0"/>
                <w:sz w:val="21"/>
                <w:szCs w:val="21"/>
                <w:lang w:val="en-US" w:eastAsia="zh-CN" w:bidi="ar"/>
              </w:rPr>
              <w:tab/>
            </w:r>
            <w:r>
              <w:rPr>
                <w:rFonts w:hint="eastAsia" w:ascii="宋体" w:hAnsi="宋体" w:eastAsia="宋体" w:cs="宋体"/>
                <w:b w:val="0"/>
                <w:bCs w:val="0"/>
                <w:color w:val="auto"/>
                <w:kern w:val="0"/>
                <w:sz w:val="21"/>
                <w:szCs w:val="21"/>
                <w:lang w:val="en-US" w:eastAsia="zh-CN" w:bidi="ar"/>
              </w:rPr>
              <w:t>IP68</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二、专业基站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1.接收机特性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1.1.卫星系统：GPS+BDS+Glonass+Galileo+QZSS，支持北斗三代，支持5星21频解算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1.2.通道数：满足624</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1.3.初始化时间：＜5s （典型值）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1.4.初始化可靠性：&gt;99.99%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2.标称精度: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2.1.静态精度: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2.1.1.平面精度：±(2.5+ 0.5×10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2.1.2.高程精度：±(5+0.5×10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2.2.RTK精度: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2.2.1.平面精度：±(8 + 1×10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 xml:space="preserve">×D) mm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2.2.2.高程精度：±(15+ 1×10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2.3.单机精度:1.5m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2.4.码差分精度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2.4.1.平面精度：±(0.25+ 1×10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2.4.2.高程精度：±(0.5+ 1×10</w:t>
            </w:r>
            <w:r>
              <w:rPr>
                <w:rFonts w:hint="eastAsia" w:ascii="宋体" w:hAnsi="宋体" w:eastAsia="宋体" w:cs="宋体"/>
                <w:b w:val="0"/>
                <w:bCs w:val="0"/>
                <w:color w:val="auto"/>
                <w:kern w:val="0"/>
                <w:sz w:val="21"/>
                <w:szCs w:val="21"/>
                <w:vertAlign w:val="superscript"/>
                <w:lang w:val="en-US" w:eastAsia="zh-CN" w:bidi="ar"/>
              </w:rPr>
              <w:t>-6</w:t>
            </w:r>
            <w:r>
              <w:rPr>
                <w:rFonts w:hint="eastAsia" w:ascii="宋体" w:hAnsi="宋体" w:eastAsia="宋体" w:cs="宋体"/>
                <w:b w:val="0"/>
                <w:bCs w:val="0"/>
                <w:color w:val="auto"/>
                <w:kern w:val="0"/>
                <w:sz w:val="21"/>
                <w:szCs w:val="21"/>
                <w:lang w:val="en-US" w:eastAsia="zh-CN" w:bidi="ar"/>
              </w:rPr>
              <w:t>×D) 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3.电气化参数及物理特性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3.1.外接电源:主机可直流电源供电，可220V交流电源供电，可通过电台直接给主机供电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3.2.防水防尘:IP68级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3.3.冲击震动:IK08级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3.4.防跌落:抗2米自由落体跌落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4.数据通讯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4.1.I/O接口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4.1.1.配备外置UHF天线接口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4.1.2.配备七针数据口接口，支持供电，差分数据输出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4.1.3.配备sim卡槽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4.1.4.内置e-SIM，出厂赠送不低于三年测绘用流量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4.2.电台:内置收发一体电台，功率可达5W</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4.3.网络模块:支持4G全网通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4.4.Wi-Fi:802.11 b/g/n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4.5.蓝牙:BT 4.0，向下兼容BT2.x，协议支持Win/Android/IOS系统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4.6.NFC:支持NFC闪连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5.数据输出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5.1输出格式:NMEA 0183、二进制码或其他有效格式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5.2输出方式:至少满足BT/Wi-Fi/RS232/串口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6.静态存储: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6.1.存储格式:可直接记录HCN、HRC、RINEX、压缩RINEX或其他有效格式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6.2.存储空间:不低于8GB存储器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6.3.下载方式:FTP远程推送+本地下载，HTTP下载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7.接收机功能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★7.1.双发：支持电台+网络两路数据同时差分；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7.2.一键启动：基站架设即启动；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★7.3.自诊断功能：能自动完成仪器状况的诊断，能在屏幕上显示诊断结果、查询诊断信息，并能通过数字接口输出；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★7.4.支持远程下载更新，必须具备手机及电脑远程操作设备和查找数据，具备快速组建VPN网络的功能，授权用户可通过互联网远程访问设备，通过设备状态和诊断信息实现远程维护，可远程进行系统参数设置；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8.其它要求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★8.1.投标文件里须提供投标设备制造商公开发布的彩页资料或制造商盖公章的技术应答函；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color w:val="auto"/>
                <w:kern w:val="0"/>
                <w:sz w:val="21"/>
                <w:szCs w:val="21"/>
                <w:lang w:val="en-US" w:eastAsia="zh-CN" w:bidi="ar"/>
              </w:rPr>
              <w:t>★8.2.投标文件里须提供设备原生产厂家针对本项目加盖公章的售后服务承诺函原件（售后服务承诺函须列明售后服务保障措施，说明投标产品的保修时间、保修期内的保修内容与范围等）；</w:t>
            </w:r>
            <w:r>
              <w:rPr>
                <w:rFonts w:hint="eastAsia" w:ascii="宋体" w:hAnsi="宋体" w:eastAsia="宋体" w:cs="宋体"/>
                <w:b w:val="0"/>
                <w:bCs w:val="0"/>
                <w:color w:val="auto"/>
                <w:kern w:val="0"/>
                <w:sz w:val="21"/>
                <w:szCs w:val="21"/>
                <w:lang w:val="en-US" w:eastAsia="zh-CN" w:bidi="ar"/>
              </w:rPr>
              <w:br w:type="textWrapping"/>
            </w:r>
            <w:r>
              <w:rPr>
                <w:rFonts w:hint="eastAsia" w:ascii="宋体" w:hAnsi="宋体" w:eastAsia="宋体" w:cs="宋体"/>
                <w:b w:val="0"/>
                <w:bCs w:val="0"/>
                <w:color w:val="auto"/>
                <w:kern w:val="0"/>
                <w:sz w:val="21"/>
                <w:szCs w:val="21"/>
                <w:lang w:val="en-US" w:eastAsia="zh-CN" w:bidi="ar"/>
              </w:rPr>
              <w:t>注：所提供设备检定结果应满足对应检定及检测技术标准要求，或校准结果经招标人确认满足相关检测技术标准要求。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碳纤维粘结强度检测仪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1.满足T/CECS 146-2022 碳纤维增强复合材料加固混凝土结构技术规程GB 50550-2010 建筑结构加固工程施工质量验收规范要求；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2.测量范围不小于0～10.00kN/0～5MPa，分辨率：不低于0.001kN；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3.液压油缸行程不小于 65mm；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4.具备液晶照明，峰值保持的功能；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数字式探伤仪</w:t>
            </w:r>
          </w:p>
        </w:tc>
        <w:tc>
          <w:tcPr>
            <w:tcW w:w="39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1.用途：金属工件、焊缝内部缺陷（裂纹、焊缝、焊缝未融合和未焊透、气孔、砂眼、夹杂、折叠等）的检测、定位、评估和诊断。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2.1.工作频率：至少满足(0.5-20)MHz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2.2.检测范围：至少满足0-6000mm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2.3.水平线性：至少满足≦0.1%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2.4.分辨率：至少满足≧42dB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2.5.灵敏度余量：至少满足≧62dB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2.6.垂直线性：至少满足≦3%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2.7.动态范围：至少满足≧32dB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2.8.平均电噪：至少满足≦10%</w:t>
            </w:r>
            <w:r>
              <w:rPr>
                <w:rFonts w:hint="eastAsia" w:ascii="宋体" w:hAnsi="宋体" w:eastAsia="宋体" w:cs="宋体"/>
                <w:b w:val="0"/>
                <w:bCs w:val="0"/>
                <w:color w:val="auto"/>
                <w:kern w:val="0"/>
                <w:sz w:val="21"/>
                <w:szCs w:val="21"/>
                <w:lang w:val="en-US" w:eastAsia="zh-CN" w:bidi="ar"/>
              </w:rPr>
              <w:t>(钢纵波，范围250mm)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2.9.衰减器衰减误差：至少满足≦±1.0dB/12dB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2.10.增益范围：至少满足0-110dB，(0.1dB、2dB、6dB 步进，全自动快速调节)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2.11.显示尺寸：不小于5.7"真彩液晶显示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3.1.斜探头：K1、K2、K2.5、K3各2个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3.2.直探头一个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一体式钢筋扫描仪</w:t>
            </w:r>
          </w:p>
        </w:tc>
        <w:tc>
          <w:tcPr>
            <w:tcW w:w="39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产品主要功能：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★1.钢筋保护层厚度、钢筋位置及钢筋间距同屏显示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2.优化底层算法，量程提升15mm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★3.定位模式密集钢筋算法升级，排除箍筋干扰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4.优化密集波形检测，3根钢筋并排可测量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★5.有反向检测功能，根据现场复杂工况自动计算修正值，补偿保护层数据偏差；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6.保护层精度至0.1mm，支持左右双路AD值提示，中心自动判读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7.内置蓝牙芯片，连接手机APP实现数据现场实时上传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8.水平和垂直激光定位，实时显示钢筋位置及相邻钢筋中心线，瞄准框及指示灯多重提醒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★9.插拔式高容量锂电池，电池充满后可连续使用至少24小时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10.自动生成现场测点缩略图，可自定义检测顺序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★11.支持凹凸曲面构件检测，输入“曲面圆直径”自动补偿保护层偏差。可选圆柱检测支架检测凸面箍筋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★12.支持远程仪器软件升级，PC端软件免驱动安装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预诊断功能：能就仪器即将出现的问题在屏幕上发出指示，并能通过数字接口输出，以便用户提前采取维护措施。指示信息可提供规划的预防性维护以及避免意外应对紧急情况所需的信息，能以进度条百分比的形式展示在屏幕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★14.自诊断功能：能自动完成仪器状况的诊断，能在屏幕上显示诊断结果、查询诊断信息，并能通过数字接口输出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15.操作方式：触屏+按键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16.配备校准试块、延长杆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17.主要技术参数：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17.1.钢筋直径设置范围（mm）：6～50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17.2.第一量程：1～120（mm）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17.3.第二量程：5～210±1（mm）1～80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17.4.保护层厚度：±2（mm）81～120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17.5.最大允许误差：±4（mm）121～210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17.6.直径估测适用范围（mm）：6～50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17.7.直径估测最大误差（规格）：±1规格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17.8.屏幕尺寸：不小于2.8寸彩色液晶屏(320×240像素)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17.9.存储数量：1000个构件（10万个测点）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17.10.供电方式：锂电池2块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18.所提供设备检定结果应满足对应检定及检测技术标准要求，或校准结果经招标人确认满足相关检测技术标准要求。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w:t>
            </w:r>
            <w:r>
              <w:rPr>
                <w:rFonts w:hint="eastAsia" w:ascii="宋体" w:hAnsi="宋体" w:eastAsia="宋体" w:cs="宋体"/>
                <w:b w:val="0"/>
                <w:bCs w:val="0"/>
                <w:color w:val="auto"/>
                <w:kern w:val="0"/>
                <w:sz w:val="21"/>
                <w:szCs w:val="21"/>
                <w:lang w:val="en-US" w:eastAsia="zh-CN" w:bidi="ar"/>
              </w:rPr>
              <w:t>投标文件里须提供设备制造商公开发布并加盖公章的彩页资料或制造商盖公章的技术应答函；</w:t>
            </w:r>
          </w:p>
          <w:p>
            <w:pPr>
              <w:keepNext w:val="0"/>
              <w:keepLines w:val="0"/>
              <w:widowControl/>
              <w:numPr>
                <w:ilvl w:val="0"/>
                <w:numId w:val="0"/>
              </w:numPr>
              <w:suppressLineNumbers w:val="0"/>
              <w:spacing w:before="0" w:beforeAutospacing="0" w:after="0" w:afterAutospacing="0"/>
              <w:ind w:left="0" w:right="0"/>
              <w:jc w:val="left"/>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★20.投标文件里须提供设备原生产厂家针对本项目加盖公章的售后服务承诺函原件（售后服务承诺函须列明售后服务保障措施，说明投标产品的保修时间、保修期内的保修内容与范围等）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电动油泵</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1.用途：200T及以下浅层平板试验油泵</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2.1.最大压力：70MPa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2.2.流量：0.4L/min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2.3.油箱容积：不小于14L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2.4.控制方式：自动逐级卸载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2.5.精度满足200T及以下浅层平板试验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静力触探仪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1.用途：满足JGJ340-2015《建筑地基检测技术规范》关于静力触探试验的要求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2.1.结构形式:主机（整机)地锚、手摇式或其他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2.2.额定贯入力:30kN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2.3.字板剪切:&lt;132kPa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2.4.起拔力:15kN、25kN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2.5.贯入速度:1.2米/分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2.6.主机重量:不小于60公斤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轻型触探仪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1.用途：满足GB/T50123《土工试验方法标准》钟动力触探试验要求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2.1.落距：500mm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2.2.锤重量：10kg±10g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2.3.贯入锥锥度：60°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2.4.灌入锥最大直径：40mm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涂层超声测厚仪</w:t>
            </w:r>
          </w:p>
        </w:tc>
        <w:tc>
          <w:tcPr>
            <w:tcW w:w="3986" w:type="pct"/>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1.用途：可测量涂镀层/氧化膜/油漆等厚度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2.1.基本功能：磁性、涡流两用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2.2.测量范围:0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1250μm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2.3.精度：</w:t>
            </w:r>
            <w:r>
              <w:rPr>
                <w:rFonts w:hint="eastAsia" w:ascii="宋体" w:hAnsi="宋体" w:eastAsia="宋体" w:cs="宋体"/>
                <w:color w:val="auto"/>
                <w:sz w:val="21"/>
                <w:szCs w:val="21"/>
                <w:lang w:val="en-US" w:eastAsia="zh-CN"/>
              </w:rPr>
              <w:t>≤100um，±1.5um；101-1500um，≤1.5%；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3.1.配备不少于5种标准校准试片及铁基体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3.2.分体测量适配多种测头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2"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超声测厚仪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用途：</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用于测量金属(如钢、铸铁、铝、铜等)、塑料、陶瓷、玻璃、玻璃纤维及其他任何超声波良导体的厚度；</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IP65防护等级，抗振动、冲击和电磁干扰；</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双晶探头测量模式：从激励脉冲后的精确延迟到第一个回波之间的时间间隔</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主要技术参数及要求：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1.测量探头频率范围：2.25MHz～10MHz（-3dB）</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2.显示接收器带宽：1MHz～18MHz(-3dB)</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★3.测量参考厚度范围0.08 mm～635 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4.测量材料声速范围：508m/s～18699m/s</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★5.分辨率：低 0.1mm ，标准 0.01mm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6.测量单位：毫米、英寸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7.电源：电池或可充电电池</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★8.工作时间：使用背光不低于30小时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9.键盘：带有触感及声音反馈</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10.机壳：防撞击、防水、装有密封垫的机壳，设计符合IP65</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11.显示模式：测量后显示保持或空白屏显模式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12.具有多种拟合曲线进行分析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13.背光：采用场致发光显示，有手动开启和自动开启两种模式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14.报警模式：可编程高/低报警设定点，带有声音和视觉指示器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★15.爆炸性气氛：可在国家防火协会规范规定的爆炸性气氛环境中安全操作</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16.标准：设计符合EN15317标准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17.测量功能：至少有最小值/最大值模式、差值模式、增益调整冻结模式、自动探头识别和零位补偿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18.内置存储容量不少于475000个厚度读数，或20000个带有厚度读数的波形</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19.文件格式：递增型、序列型、带自定义点的序列型、两维栅格、锅炉型，及通过GageView在PC机上手动创建的文件格式</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20.内置MicroSD存储卡和可插拔MicroSD存储卡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预诊断功能：能就仪器即将出现的问题在屏幕上发出指示，并能通过数字接口输出，以便用户提前采取维护措施。指示信息可提供规划的预防性维护以及避免意外应对紧急情况所需的信息，能以进度条百分比的形式展示在屏幕上</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★22.自诊断功能：能自动完成仪器状况的诊断，能在屏幕上显示诊断结果、查询诊断信息，并能通过数字接口输出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★23.投标文件里须提供投标设备制造商公开发布的彩页资料或制造商盖公章的技术应答函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★24.投标文件里须提供设备原生产厂家针对本项目加盖公章的售后服务承诺函原件（售后服务承诺函须列明售后服务保障措施，说明投标产品的保修时间、保修期内的保修内容与范围等）</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25.所提供设备检定结果应满足对应检定及检测技术标准要求，或校准结果经招标人确认满足相关检测技术标准要求。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设备配置：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测厚仪主机1台，双晶探1个，AA碱性电池、试块和耦合剂、便携箱手腕带、CD盘用户手册、说明书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混凝土超声检测仪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1.用途：满足GB/T 50784-2013《混凝土结构现场检测技术标准》、CECS 21:2000《超声法检测混凝土缺陷技术规程》、T／CECS 02-2020《超声回弹综合法检测混凝土抗压强度技术规程》、SL/T 352-2020《水工混凝土试验规程》、JTS 239-2015《水运工程混凝土结构实体检测技术规程》的超声波检测要求；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2.1.通道数：双通道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2.2.触发方式：自动触发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2.3.采样间隔：0.025μs</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2000us多档可选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2.4.采样长度：512点</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2048点多档可选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2.5.接收灵敏度：≤10μV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2.6.声时测量范围：0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9999us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2.7.幅度测读范围：0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170dB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2.8.发射电压：125V、250V, 500V、1000V 多档可选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2.9.发射脉宽：0.1μs</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100μs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2.10.存储容量：不小于16G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2.11.深度测量范围：5</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 xml:space="preserve"> 500mm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2.12.宽度测量范围：0.01</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3.配置（基本要求）：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3.1.</w:t>
            </w:r>
            <w:r>
              <w:rPr>
                <w:rFonts w:hint="eastAsia" w:ascii="宋体" w:hAnsi="宋体" w:cs="宋体"/>
                <w:i w:val="0"/>
                <w:iCs w:val="0"/>
                <w:color w:val="auto"/>
                <w:kern w:val="0"/>
                <w:sz w:val="21"/>
                <w:szCs w:val="21"/>
                <w:u w:val="none"/>
                <w:lang w:val="en-US" w:eastAsia="zh-CN" w:bidi="ar"/>
              </w:rPr>
              <w:t>配</w:t>
            </w:r>
            <w:r>
              <w:rPr>
                <w:rFonts w:hint="eastAsia" w:ascii="宋体" w:hAnsi="宋体" w:eastAsia="宋体" w:cs="宋体"/>
                <w:i w:val="0"/>
                <w:iCs w:val="0"/>
                <w:color w:val="auto"/>
                <w:kern w:val="0"/>
                <w:sz w:val="21"/>
                <w:szCs w:val="21"/>
                <w:u w:val="none"/>
                <w:lang w:val="en-US" w:eastAsia="zh-CN" w:bidi="ar"/>
              </w:rPr>
              <w:t>充电电源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3.2.平面换能器（250kHz）</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3.3.耦合剂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3.4.裂缝测深仪标尺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3.5.显微摄像探头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3.6.校验刻度板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3.7.信号连接线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钢结构防火涂料测厚仪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1.用途：满足JB/T 8393-1996 磁性和涡流式覆层厚度测量；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2.测量范围不低于0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3000um；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3.精度不低于2%H±0.7，二点校准精度不低于1％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激光测距仪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1.用途：距离测量（激光法）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2.1.典型测量精度：±1.5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2.2.测距范围：0.2</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60 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2.3.测量单位：</w:t>
            </w:r>
            <w:r>
              <w:rPr>
                <w:rFonts w:hint="eastAsia" w:ascii="宋体" w:hAnsi="宋体" w:eastAsia="宋体" w:cs="宋体"/>
                <w:b w:val="0"/>
                <w:bCs w:val="0"/>
                <w:color w:val="auto"/>
                <w:kern w:val="0"/>
                <w:sz w:val="21"/>
                <w:szCs w:val="21"/>
                <w:lang w:val="en-US" w:eastAsia="zh-CN" w:bidi="ar"/>
              </w:rPr>
              <w:t>米、英尺、英寸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2.4.防护等级 IP54 (防水防尘)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水准仪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1.用途：用于水准测量及地震水准测量，建筑工程测量，变形及沉降监测，矿山测量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2.基本参数：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2.1.放大倍率：32X</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2.2.成像：正像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2.3.最短视距：1m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2.4.测程：1.5</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110m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2.5.测距精度：D≤10m       &lt;±10mm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10m&lt;&lt;D≤50M   ±0.1%×D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D&gt;50m       ±0.2%×D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2.6.高程精度：电子读数    ±0.7mm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人工        ±1.5mm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2.7.高程最小显示：0.01mm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2.8.补偿范围：±14′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2.9.补偿类型：磁阻尼摆式补偿器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2.10.补偿精度：0.3″/1′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2.11.数据存储：不少于30000组数据，支持SD卡，电子存储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3.配件：配备铟瓦尺、脚架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砂浆数字回弹仪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1.用途：砌筑砂浆抗压强度回弹法检测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2.1.测量范围：至少满足2</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15MPa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2.2.标称动能：0.196焦耳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2.3.弹击拉簧拉伸长度75+0.3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2.4.针滑块的摩擦力0.5+0.1 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2.5.弹击拉簧工作长度61.5+0.3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2.6.钢砧上的率定值74+2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2.7.内存储存量不少于240个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2.8.显示屏：电子显示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2.9.数显采样示值一致性≤士1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砖数字回弹仪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1.用途：烧结页岩砖抗压强度回弹法检测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2.1.测量范围 6～30 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2.2.标称动能 0.735焦耳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2.3.弹击拉簧拉伸长度 75±0.3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2.4.指针滑块的摩擦力 0.5±0.1 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2.5.弹击拉簧工作长度 61.5±0.3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2.6.钢砧上的率定值 74±2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2.7.内存储存量 999个构件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2.8.显示屏：电子显示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2.9.数显采样示值一致性≤±1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护栏推力仪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1.用途：满足《建筑防护栏杆技术标准》 JGJ/T 470-2019、《建筑护栏技术标准》DBJ50/T-123-2020等对护栏静力荷载试验、抗水平反复荷载性能、竖向立柱刚度的试验要求。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2.1.推力范围：0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5000N（0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500kG）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2.2.分辨率：0.001kN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2.3.精度：±1%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2.4.油缸行程：0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50mm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2.5.位移行程：0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2.6.调节行程：1.5m</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2.7.分辨率：0.01mm（百分表3个）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8"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基桩动测仪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1.用途：基桩低应变检测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2.1.主控单元：嵌入式操作系统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2.2.显示屏：不小于5.7英寸彩色液晶屏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2.3.存储方式：内置电子硬盘≥4GB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2.4.操作方式：按键+触摸屏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2.5.定点放大：1、2、5、10、20、50、100倍七档可调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2.6.A/D分辨率：真24位A/D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2.7.采样周期 （μs）：1～64000可调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2.8.采样长度：4096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2.9.触发方式：信号触发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2.10.系统噪声电压（mV）：≤1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2.11.动态范围（dB）：≥184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2.12.放大器频带（Hz）：10～10k</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2.13.存储长度：4096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2.14.幅值非线性度：≤10%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2.15.时间示值误差：≤1%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2.16.时间分辨率（μs）：1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2.17.增益误差（dB）：≤1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2.18.工作时间（h）：&gt;8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2.19.通道数：2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2.20.通道间窜扰：≤1%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2.21.传感器灵敏度（加速度型）（mv/g）：≥100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2.22.传感器频率范围（加速度型） （Hz）：0.5～9000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2.23.无线网络：有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2.24.云上传：支持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裂缝测宽仪</w:t>
            </w:r>
          </w:p>
        </w:tc>
        <w:tc>
          <w:tcPr>
            <w:tcW w:w="3986" w:type="pct"/>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1.用途：混凝土裂缝宽度测试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2.1.测量精度：至少满足0.01mm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2.2.量程：至少满足0mm-10mm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2.3.放大倍数：不小于40倍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2.4.显示方式：液晶显示屏不小于5寸(1280x720)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2.5.拍照功能：有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2.6.图片大小：至少满足1280*720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2.7.图片存储数量：不低于10000张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2.8.基本功能要求：自动扫描裂缝并显示宽度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2.9.屏幕支持触摸</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val="0"/>
                <w:color w:val="auto"/>
                <w:kern w:val="0"/>
                <w:sz w:val="21"/>
                <w:szCs w:val="21"/>
                <w:lang w:val="en-US" w:eastAsia="zh-CN" w:bidi="ar"/>
              </w:rPr>
              <w:t>2.10.自带蓝牙模块，支持实时数据上传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楼板厚度测试仪</w:t>
            </w:r>
          </w:p>
        </w:tc>
        <w:tc>
          <w:tcPr>
            <w:tcW w:w="3986" w:type="pct"/>
            <w:noWrap w:val="0"/>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1.用途：楼板厚度测试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2.基本功能要求：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2.1.带钢筋位置判读、钢筋密度修正功能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2.2.带有蓝牙模块，数据可实时上传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2.3.接收传感器可实时导航定位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2.4.带计数滚轮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2.5.楼上主机和楼下显示器可共享检测数据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3.基本参数：</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3.1.测量精度(mm)：至少满足±1（20-350mm）；±2（351-600mm）；±3（601-900mm）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3.2.数据存储容量：至少1000个构件或220000测点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收敛仪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1.用途：隧道收敛测量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2.1.量程: 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30米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2.2.测量精度: 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2.3.分辨率: 0.01mm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2.4.数显示值稳定度: 24h内不大于0.01mm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钢筋锈蚀测定仪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1.用途：混凝土内部钢筋锈蚀检测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2.1.显示屏:不小于5寸彩色液晶屏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2.2.数据存储:不小于2000个构件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2.3.测点间距: 可满足1</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100cm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2.4.锈蚀检测技术指标: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2.5.测量范围:可满足 -1000mV</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1000mV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2.6.测量分辨率:可满足 +0.1mV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2.7.电阻率检测技术指标: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2.8.测量范围:可满足0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6000k</w:t>
            </w:r>
            <w:r>
              <w:rPr>
                <w:rFonts w:hint="eastAsia" w:ascii="宋体" w:hAnsi="宋体" w:cs="宋体"/>
                <w:i w:val="0"/>
                <w:iCs w:val="0"/>
                <w:color w:val="auto"/>
                <w:kern w:val="0"/>
                <w:sz w:val="21"/>
                <w:szCs w:val="21"/>
                <w:u w:val="none"/>
                <w:lang w:val="en-US" w:eastAsia="zh-CN" w:bidi="ar"/>
              </w:rPr>
              <w:t>Ω·</w:t>
            </w:r>
            <w:r>
              <w:rPr>
                <w:rFonts w:hint="eastAsia" w:ascii="宋体" w:hAnsi="宋体" w:eastAsia="宋体" w:cs="宋体"/>
                <w:i w:val="0"/>
                <w:iCs w:val="0"/>
                <w:color w:val="auto"/>
                <w:kern w:val="0"/>
                <w:sz w:val="21"/>
                <w:szCs w:val="21"/>
                <w:u w:val="none"/>
                <w:lang w:val="en-US" w:eastAsia="zh-CN" w:bidi="ar"/>
              </w:rPr>
              <w:t>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2.9.测量精度:可满足+0.1k</w:t>
            </w:r>
            <w:r>
              <w:rPr>
                <w:rFonts w:hint="eastAsia" w:ascii="宋体" w:hAnsi="宋体" w:cs="宋体"/>
                <w:i w:val="0"/>
                <w:iCs w:val="0"/>
                <w:color w:val="auto"/>
                <w:kern w:val="0"/>
                <w:sz w:val="21"/>
                <w:szCs w:val="21"/>
                <w:u w:val="none"/>
                <w:lang w:val="en-US" w:eastAsia="zh-CN" w:bidi="ar"/>
              </w:rPr>
              <w:t>Ω·</w:t>
            </w:r>
            <w:r>
              <w:rPr>
                <w:rFonts w:hint="eastAsia" w:ascii="宋体" w:hAnsi="宋体" w:eastAsia="宋体" w:cs="宋体"/>
                <w:i w:val="0"/>
                <w:iCs w:val="0"/>
                <w:color w:val="auto"/>
                <w:kern w:val="0"/>
                <w:sz w:val="21"/>
                <w:szCs w:val="21"/>
                <w:u w:val="none"/>
                <w:lang w:val="en-US" w:eastAsia="zh-CN" w:bidi="ar"/>
              </w:rPr>
              <w:t>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砂浆点荷仪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1.用途：点荷法检测砂浆抗压强度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2.1.测量范围:可满足0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5kN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2.2.精度:可满足0.001kN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2.3.最大行程:可满足30mm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2.4.其他功能：峰值显示、存储查询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砌体原位剪切仪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1.用途：满足《砌体工程现场检测技术标准》GB/T 50315-2011对砌体抗剪强度(原位单剪法）的要求。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2.1.额定推力：150kN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2.2.额定行程：20mm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2.3.相对测量范围：20%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2.4.示值相对误差：±2%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2.5.数字压力表,可直接读出剪切力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2.6.屏幕液晶照明功能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2.7.具有峰值保持功能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638"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原位单砖双剪仪</w:t>
            </w:r>
          </w:p>
        </w:tc>
        <w:tc>
          <w:tcPr>
            <w:tcW w:w="3986" w:type="pct"/>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1.用途：满足《砌体工程现场检测技术标准》GB/T 50315-2011对砌体抗剪强度 (原位单砖双剪法)的要求。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2.1.额定推力：75kN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2.2.额定行程：20mm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2.3.相对测量范围：20%</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2.4.示值相对误差：±2%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2.5.数字压力表,可直接读出剪切力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2.6.屏幕液晶照明功能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2.7.具有峰值保持功能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分散器</w:t>
            </w:r>
          </w:p>
        </w:tc>
        <w:tc>
          <w:tcPr>
            <w:tcW w:w="39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1.用途：用于分散样品的低速搅拌器。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w:t>
            </w:r>
            <w:r>
              <w:rPr>
                <w:rFonts w:hint="eastAsia" w:ascii="宋体" w:hAnsi="宋体" w:eastAsia="宋体" w:cs="宋体"/>
                <w:b w:val="0"/>
                <w:bCs w:val="0"/>
                <w:color w:val="auto"/>
                <w:kern w:val="0"/>
                <w:sz w:val="21"/>
                <w:szCs w:val="21"/>
                <w:lang w:val="en-US" w:eastAsia="zh-CN" w:bidi="ar"/>
              </w:rPr>
              <w:t>最大搅拌量：20L</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2.2.</w:t>
            </w:r>
            <w:r>
              <w:rPr>
                <w:rFonts w:hint="eastAsia" w:ascii="宋体" w:hAnsi="宋体" w:eastAsia="宋体" w:cs="宋体"/>
                <w:b w:val="0"/>
                <w:bCs w:val="0"/>
                <w:color w:val="auto"/>
                <w:kern w:val="0"/>
                <w:sz w:val="21"/>
                <w:szCs w:val="21"/>
                <w:lang w:val="en-US" w:eastAsia="zh-CN" w:bidi="ar"/>
              </w:rPr>
              <w:t>电机输出功率：60W</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b w:val="0"/>
                <w:bCs w:val="0"/>
                <w:color w:val="auto"/>
                <w:kern w:val="0"/>
                <w:sz w:val="21"/>
                <w:szCs w:val="21"/>
                <w:lang w:val="en-US" w:eastAsia="zh-CN" w:bidi="ar"/>
              </w:rPr>
              <w:t>电压：100～240VAC</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2.4.</w:t>
            </w:r>
            <w:r>
              <w:rPr>
                <w:rFonts w:hint="eastAsia" w:ascii="宋体" w:hAnsi="宋体" w:eastAsia="宋体" w:cs="宋体"/>
                <w:b w:val="0"/>
                <w:bCs w:val="0"/>
                <w:color w:val="auto"/>
                <w:kern w:val="0"/>
                <w:sz w:val="21"/>
                <w:szCs w:val="21"/>
                <w:lang w:val="en-US" w:eastAsia="zh-CN" w:bidi="ar"/>
              </w:rPr>
              <w:t>转速范围：100～2000RPM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2.5.</w:t>
            </w:r>
            <w:r>
              <w:rPr>
                <w:rFonts w:hint="eastAsia" w:ascii="宋体" w:hAnsi="宋体" w:eastAsia="宋体" w:cs="宋体"/>
                <w:b w:val="0"/>
                <w:bCs w:val="0"/>
                <w:color w:val="auto"/>
                <w:kern w:val="0"/>
                <w:sz w:val="21"/>
                <w:szCs w:val="21"/>
                <w:lang w:val="en-US" w:eastAsia="zh-CN" w:bidi="ar"/>
              </w:rPr>
              <w:t>转速显示：数码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2.6.</w:t>
            </w:r>
            <w:r>
              <w:rPr>
                <w:rFonts w:hint="eastAsia" w:ascii="宋体" w:hAnsi="宋体" w:eastAsia="宋体" w:cs="宋体"/>
                <w:b w:val="0"/>
                <w:bCs w:val="0"/>
                <w:color w:val="auto"/>
                <w:kern w:val="0"/>
                <w:sz w:val="21"/>
                <w:szCs w:val="21"/>
                <w:lang w:val="en-US" w:eastAsia="zh-CN" w:bidi="ar"/>
              </w:rPr>
              <w:t>最大扭矩：20N.CM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2.7.</w:t>
            </w:r>
            <w:r>
              <w:rPr>
                <w:rFonts w:hint="eastAsia" w:ascii="宋体" w:hAnsi="宋体" w:eastAsia="宋体" w:cs="宋体"/>
                <w:b w:val="0"/>
                <w:bCs w:val="0"/>
                <w:color w:val="auto"/>
                <w:kern w:val="0"/>
                <w:sz w:val="21"/>
                <w:szCs w:val="21"/>
                <w:lang w:val="en-US" w:eastAsia="zh-CN" w:bidi="ar"/>
              </w:rPr>
              <w:t>最大粘度：10000MPAS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2.8.</w:t>
            </w:r>
            <w:r>
              <w:rPr>
                <w:rFonts w:hint="eastAsia" w:ascii="宋体" w:hAnsi="宋体" w:eastAsia="宋体" w:cs="宋体"/>
                <w:b w:val="0"/>
                <w:bCs w:val="0"/>
                <w:color w:val="auto"/>
                <w:kern w:val="0"/>
                <w:sz w:val="21"/>
                <w:szCs w:val="21"/>
                <w:lang w:val="en-US" w:eastAsia="zh-CN" w:bidi="ar"/>
              </w:rPr>
              <w:t>钻夹头夹持直径范围：0.5～10mm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color w:val="auto"/>
              </w:rPr>
            </w:pPr>
            <w:r>
              <w:rPr>
                <w:rFonts w:hint="eastAsia" w:ascii="宋体" w:hAnsi="宋体" w:eastAsia="宋体" w:cs="宋体"/>
                <w:i w:val="0"/>
                <w:iCs w:val="0"/>
                <w:color w:val="auto"/>
                <w:kern w:val="0"/>
                <w:sz w:val="21"/>
                <w:szCs w:val="21"/>
                <w:u w:val="none"/>
                <w:lang w:val="en-US" w:eastAsia="zh-CN" w:bidi="ar"/>
              </w:rPr>
              <w:t>2.9.</w:t>
            </w:r>
            <w:r>
              <w:rPr>
                <w:rFonts w:hint="eastAsia" w:ascii="宋体" w:hAnsi="宋体" w:eastAsia="宋体" w:cs="宋体"/>
                <w:b w:val="0"/>
                <w:bCs w:val="0"/>
                <w:color w:val="auto"/>
                <w:kern w:val="0"/>
                <w:sz w:val="21"/>
                <w:szCs w:val="21"/>
                <w:lang w:val="en-US" w:eastAsia="zh-CN" w:bidi="ar"/>
              </w:rPr>
              <w:t>数显可调，可设定时间；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Style w:val="57"/>
                <w:color w:val="auto"/>
                <w:sz w:val="21"/>
                <w:szCs w:val="21"/>
                <w:lang w:val="en-US" w:eastAsia="zh-CN" w:bidi="ar"/>
              </w:rPr>
              <w:t>打散机</w:t>
            </w:r>
          </w:p>
        </w:tc>
        <w:tc>
          <w:tcPr>
            <w:tcW w:w="751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1.用途：金属刀片刀头的打散机。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2.1.转速：20000r/min</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30000r/min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2.2.容积：200mL</w:t>
            </w: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300</w:t>
            </w:r>
            <w:r>
              <w:rPr>
                <w:rFonts w:hint="eastAsia" w:ascii="宋体" w:hAnsi="宋体" w:eastAsia="宋体" w:cs="宋体"/>
                <w:b w:val="0"/>
                <w:bCs w:val="0"/>
                <w:color w:val="auto"/>
                <w:kern w:val="0"/>
                <w:sz w:val="21"/>
                <w:szCs w:val="21"/>
                <w:lang w:val="en-US" w:eastAsia="zh-CN" w:bidi="ar"/>
              </w:rPr>
              <w:t>mL</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eastAsia="宋体"/>
                <w:color w:val="auto"/>
                <w:lang w:val="en-US" w:eastAsia="zh-CN"/>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b w:val="0"/>
                <w:bCs w:val="0"/>
                <w:color w:val="auto"/>
                <w:kern w:val="0"/>
                <w:sz w:val="21"/>
                <w:szCs w:val="21"/>
                <w:lang w:val="en-US" w:eastAsia="zh-CN" w:bidi="ar"/>
              </w:rPr>
              <w:t>刀片数量：4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纤维吸油率测定仪</w:t>
            </w:r>
          </w:p>
        </w:tc>
        <w:tc>
          <w:tcPr>
            <w:tcW w:w="7511" w:type="dxa"/>
            <w:noWrap w:val="0"/>
            <w:vAlign w:val="center"/>
          </w:tcPr>
          <w:p>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用途：沥青路面用纤维作吸油率指标测定</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b w:val="0"/>
                <w:bCs w:val="0"/>
                <w:color w:val="auto"/>
                <w:kern w:val="0"/>
                <w:sz w:val="21"/>
                <w:szCs w:val="21"/>
                <w:lang w:val="en-US" w:eastAsia="zh-CN" w:bidi="ar"/>
              </w:rPr>
              <w:t>执行标准：SHC F40-01-2002《公路沥青玛蹄脂碎石路面技术指南》、JT/T 533-2020《沥青路面用纤维》——附录D 吸油率试验方法。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2.1.试样筛，含筛子和筛底；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2.2.筛网为0.5mm；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2.3.振动频率：240次/min；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2.4.振幅：32mm；</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r>
              <w:rPr>
                <w:rFonts w:hint="eastAsia" w:ascii="宋体" w:hAnsi="宋体" w:cs="宋体"/>
                <w:i w:val="0"/>
                <w:iCs w:val="0"/>
                <w:color w:val="auto"/>
                <w:kern w:val="0"/>
                <w:sz w:val="21"/>
                <w:szCs w:val="21"/>
                <w:u w:val="none"/>
                <w:lang w:val="en-US" w:eastAsia="zh-CN" w:bidi="ar"/>
              </w:rPr>
              <w:t>振动时间</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可人为控制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3.所提供设备检定结果应满足对应检定及检测技术标准要求，或校准结果经招标人确认满足相关检测技术标准要求。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6"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无线</w:t>
            </w:r>
            <w:r>
              <w:rPr>
                <w:rFonts w:hint="eastAsia" w:ascii="宋体" w:hAnsi="宋体" w:eastAsia="宋体" w:cs="宋体"/>
                <w:i w:val="0"/>
                <w:iCs w:val="0"/>
                <w:color w:val="auto"/>
                <w:kern w:val="0"/>
                <w:sz w:val="21"/>
                <w:szCs w:val="21"/>
                <w:u w:val="none"/>
                <w:lang w:val="en-US" w:eastAsia="zh-CN" w:bidi="ar"/>
              </w:rPr>
              <w:t>建筑声学测量系统</w:t>
            </w:r>
          </w:p>
        </w:tc>
        <w:tc>
          <w:tcPr>
            <w:tcW w:w="3986" w:type="pct"/>
            <w:noWrap w:val="0"/>
            <w:vAlign w:val="center"/>
          </w:tcPr>
          <w:p>
            <w:pPr>
              <w:keepNext w:val="0"/>
              <w:keepLines w:val="0"/>
              <w:numPr>
                <w:ilvl w:val="0"/>
                <w:numId w:val="4"/>
              </w:numPr>
              <w:suppressLineNumbers w:val="0"/>
              <w:spacing w:before="0" w:beforeAutospacing="0" w:after="0" w:afterAutospacing="0"/>
              <w:ind w:left="0" w:right="0"/>
              <w:rPr>
                <w:rFonts w:hint="eastAsia" w:ascii="宋体" w:hAnsi="宋体" w:eastAsia="宋体" w:cs="宋体"/>
                <w:color w:val="auto"/>
              </w:rPr>
            </w:pPr>
            <w:r>
              <w:rPr>
                <w:rFonts w:hint="eastAsia" w:ascii="宋体" w:hAnsi="宋体" w:cs="宋体"/>
                <w:color w:val="auto"/>
                <w:lang w:val="en-US" w:eastAsia="zh-CN"/>
              </w:rPr>
              <w:t>用途及</w:t>
            </w:r>
            <w:r>
              <w:rPr>
                <w:rFonts w:hint="eastAsia" w:ascii="宋体" w:hAnsi="宋体" w:eastAsia="宋体" w:cs="宋体"/>
                <w:color w:val="auto"/>
              </w:rPr>
              <w:t>适用标准</w:t>
            </w:r>
          </w:p>
          <w:p>
            <w:pPr>
              <w:keepNext w:val="0"/>
              <w:keepLines w:val="0"/>
              <w:numPr>
                <w:ilvl w:val="0"/>
                <w:numId w:val="0"/>
              </w:numPr>
              <w:suppressLineNumbers w:val="0"/>
              <w:spacing w:before="0" w:beforeAutospacing="0" w:after="0" w:afterAutospacing="0"/>
              <w:ind w:left="0" w:right="0" w:firstLine="420" w:firstLineChars="200"/>
              <w:rPr>
                <w:rFonts w:hint="eastAsia" w:ascii="宋体" w:hAnsi="宋体" w:eastAsia="宋体" w:cs="宋体"/>
                <w:color w:val="auto"/>
                <w:lang w:eastAsia="zh-CN"/>
              </w:rPr>
            </w:pPr>
            <w:r>
              <w:rPr>
                <w:rFonts w:hint="eastAsia" w:ascii="宋体" w:hAnsi="宋体" w:eastAsia="宋体" w:cs="宋体"/>
                <w:b w:val="0"/>
                <w:bCs w:val="0"/>
                <w:color w:val="auto"/>
                <w:sz w:val="21"/>
                <w:szCs w:val="21"/>
              </w:rPr>
              <w:t>无线建筑声学测量系统具有四通道</w:t>
            </w:r>
            <w:r>
              <w:rPr>
                <w:rFonts w:hint="eastAsia" w:ascii="宋体" w:hAnsi="宋体" w:eastAsia="宋体" w:cs="宋体"/>
                <w:b w:val="0"/>
                <w:bCs w:val="0"/>
                <w:color w:val="auto"/>
                <w:sz w:val="21"/>
                <w:szCs w:val="21"/>
                <w:lang w:eastAsia="zh-CN"/>
              </w:rPr>
              <w:t>分析功能，同时进行</w:t>
            </w:r>
            <w:r>
              <w:rPr>
                <w:rFonts w:hint="eastAsia" w:ascii="宋体" w:hAnsi="宋体" w:eastAsia="宋体" w:cs="宋体"/>
                <w:b w:val="0"/>
                <w:bCs w:val="0"/>
                <w:color w:val="auto"/>
                <w:sz w:val="21"/>
                <w:szCs w:val="21"/>
              </w:rPr>
              <w:t>1/1OCT分析、1/3OCT分析功能，所有设备间的数据传输</w:t>
            </w:r>
            <w:r>
              <w:rPr>
                <w:rFonts w:hint="eastAsia" w:ascii="宋体" w:hAnsi="宋体" w:cs="宋体"/>
                <w:b w:val="0"/>
                <w:bCs w:val="0"/>
                <w:color w:val="auto"/>
                <w:sz w:val="21"/>
                <w:szCs w:val="21"/>
                <w:lang w:val="en-US" w:eastAsia="zh-CN"/>
              </w:rPr>
              <w:t>可以选择</w:t>
            </w:r>
            <w:r>
              <w:rPr>
                <w:rFonts w:hint="eastAsia" w:ascii="宋体" w:hAnsi="宋体" w:eastAsia="宋体" w:cs="宋体"/>
                <w:b w:val="0"/>
                <w:bCs w:val="0"/>
                <w:color w:val="auto"/>
                <w:sz w:val="21"/>
                <w:szCs w:val="21"/>
              </w:rPr>
              <w:t>无线传输</w:t>
            </w:r>
            <w:r>
              <w:rPr>
                <w:rFonts w:hint="eastAsia" w:ascii="宋体" w:hAnsi="宋体" w:cs="宋体"/>
                <w:b w:val="0"/>
                <w:bCs w:val="0"/>
                <w:color w:val="auto"/>
                <w:sz w:val="21"/>
                <w:szCs w:val="21"/>
                <w:lang w:val="en-US" w:eastAsia="zh-CN"/>
              </w:rPr>
              <w:t>或有线传输</w:t>
            </w:r>
            <w:r>
              <w:rPr>
                <w:rFonts w:hint="eastAsia" w:ascii="宋体" w:hAnsi="宋体" w:eastAsia="宋体" w:cs="宋体"/>
                <w:b w:val="0"/>
                <w:bCs w:val="0"/>
                <w:color w:val="auto"/>
                <w:sz w:val="21"/>
                <w:szCs w:val="21"/>
              </w:rPr>
              <w:t>，由电脑计算各项测量指标并可自动生成报表</w:t>
            </w:r>
            <w:r>
              <w:rPr>
                <w:rFonts w:hint="eastAsia" w:ascii="宋体" w:hAnsi="宋体" w:eastAsia="宋体" w:cs="宋体"/>
                <w:b w:val="0"/>
                <w:bCs w:val="0"/>
                <w:color w:val="auto"/>
                <w:sz w:val="21"/>
                <w:szCs w:val="21"/>
                <w:lang w:eastAsia="zh-CN"/>
              </w:rPr>
              <w:t>。</w:t>
            </w:r>
          </w:p>
          <w:p>
            <w:pPr>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GB/T 50121-2005《建筑隔声评价标准》</w:t>
            </w:r>
          </w:p>
          <w:p>
            <w:pPr>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GB/T 19889</w:t>
            </w:r>
            <w:r>
              <w:rPr>
                <w:rFonts w:hint="eastAsia" w:ascii="宋体" w:hAnsi="宋体" w:eastAsia="宋体" w:cs="宋体"/>
                <w:color w:val="auto"/>
              </w:rPr>
              <w:tab/>
            </w:r>
            <w:r>
              <w:rPr>
                <w:rFonts w:hint="eastAsia" w:ascii="宋体" w:hAnsi="宋体" w:eastAsia="宋体" w:cs="宋体"/>
                <w:color w:val="auto"/>
              </w:rPr>
              <w:t>《声学 建筑和建筑构件隔声测量 （第1～10部分）》</w:t>
            </w:r>
          </w:p>
          <w:p>
            <w:pPr>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GB/T 8485-2008《建筑门窗空气声隔声性能分级及检测方法》</w:t>
            </w:r>
            <w:r>
              <w:rPr>
                <w:rFonts w:hint="eastAsia" w:ascii="宋体" w:hAnsi="宋体" w:eastAsia="宋体" w:cs="宋体"/>
                <w:color w:val="auto"/>
              </w:rPr>
              <w:tab/>
            </w:r>
            <w:r>
              <w:rPr>
                <w:rFonts w:hint="eastAsia" w:ascii="宋体" w:hAnsi="宋体" w:eastAsia="宋体" w:cs="宋体"/>
                <w:color w:val="auto"/>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 xml:space="preserve">GB/T 25079-2010《声学建筑声学和室内声学中新测量方法的应用MLS方法》GB 50118-2010《民用建筑隔声设计规范》 </w:t>
            </w:r>
          </w:p>
          <w:p>
            <w:pPr>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GB/T 50378-2019《绿色建筑评价标准》</w:t>
            </w:r>
          </w:p>
          <w:p>
            <w:pPr>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color w:val="auto"/>
              </w:rPr>
              <w:t>DG/T J08-2090-2020《绿色建筑评价标准》</w:t>
            </w:r>
          </w:p>
          <w:p>
            <w:pPr>
              <w:keepNext w:val="0"/>
              <w:keepLines w:val="0"/>
              <w:suppressLineNumbers w:val="0"/>
              <w:spacing w:before="0" w:beforeAutospacing="0" w:after="0" w:afterAutospacing="0"/>
              <w:ind w:left="0" w:right="0"/>
              <w:rPr>
                <w:rFonts w:hint="eastAsia" w:ascii="宋体" w:hAnsi="宋体" w:eastAsia="宋体" w:cs="宋体"/>
                <w:color w:val="auto"/>
              </w:rPr>
            </w:pPr>
            <w:r>
              <w:rPr>
                <w:rFonts w:hint="eastAsia" w:ascii="宋体" w:hAnsi="宋体" w:eastAsia="宋体" w:cs="宋体"/>
                <w:b w:val="0"/>
                <w:bCs w:val="0"/>
                <w:color w:val="auto"/>
                <w:kern w:val="0"/>
                <w:sz w:val="21"/>
                <w:szCs w:val="21"/>
                <w:lang w:val="en-US" w:eastAsia="zh-CN" w:bidi="ar"/>
              </w:rPr>
              <w:t>2.</w:t>
            </w:r>
            <w:r>
              <w:rPr>
                <w:rFonts w:hint="eastAsia" w:ascii="宋体" w:hAnsi="宋体" w:eastAsia="宋体" w:cs="宋体"/>
                <w:color w:val="auto"/>
              </w:rPr>
              <w:t>设备功能参数要求</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2.1、输入程控放大部分</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2.1.1 输入通道：1～6个</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2.1.</w:t>
            </w:r>
            <w:r>
              <w:rPr>
                <w:rFonts w:hint="eastAsia" w:ascii="宋体" w:hAnsi="宋体" w:cs="宋体"/>
                <w:color w:val="auto"/>
                <w:lang w:val="en-US" w:eastAsia="zh-CN"/>
              </w:rPr>
              <w:t>2</w:t>
            </w:r>
            <w:r>
              <w:rPr>
                <w:rFonts w:hint="eastAsia" w:ascii="宋体" w:hAnsi="宋体" w:eastAsia="宋体" w:cs="宋体"/>
                <w:color w:val="auto"/>
                <w:lang w:eastAsia="zh-CN"/>
              </w:rPr>
              <w:t xml:space="preserve"> 测量范围：10μV～18V(有效值)</w:t>
            </w:r>
          </w:p>
          <w:p>
            <w:pPr>
              <w:keepNext w:val="0"/>
              <w:keepLines w:val="0"/>
              <w:suppressLineNumbers w:val="0"/>
              <w:spacing w:before="0" w:beforeAutospacing="0" w:after="0" w:afterAutospacing="0"/>
              <w:ind w:left="0" w:right="0" w:firstLine="1680" w:firstLineChars="800"/>
              <w:rPr>
                <w:rFonts w:hint="eastAsia" w:ascii="宋体" w:hAnsi="宋体" w:eastAsia="宋体" w:cs="宋体"/>
                <w:color w:val="auto"/>
                <w:lang w:eastAsia="zh-CN"/>
              </w:rPr>
            </w:pPr>
            <w:r>
              <w:rPr>
                <w:rFonts w:hint="eastAsia" w:ascii="宋体" w:hAnsi="宋体" w:eastAsia="宋体" w:cs="宋体"/>
                <w:color w:val="auto"/>
                <w:lang w:eastAsia="zh-CN"/>
              </w:rPr>
              <w:t>20dB(A)～145dB(A)</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ab/>
            </w:r>
            <w:r>
              <w:rPr>
                <w:rFonts w:hint="eastAsia" w:ascii="宋体" w:hAnsi="宋体" w:eastAsia="宋体" w:cs="宋体"/>
                <w:color w:val="auto"/>
                <w:lang w:eastAsia="zh-CN"/>
              </w:rPr>
              <w:tab/>
            </w:r>
            <w:r>
              <w:rPr>
                <w:rFonts w:hint="eastAsia" w:ascii="宋体" w:hAnsi="宋体" w:eastAsia="宋体" w:cs="宋体"/>
                <w:color w:val="auto"/>
                <w:lang w:eastAsia="zh-CN"/>
              </w:rPr>
              <w:t xml:space="preserve">        0.03m/s2～10000m/s2</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当传感器灵敏度变化时，测量范围将随之不同。</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2.1.</w:t>
            </w:r>
            <w:r>
              <w:rPr>
                <w:rFonts w:hint="eastAsia" w:ascii="宋体" w:hAnsi="宋体" w:cs="宋体"/>
                <w:color w:val="auto"/>
                <w:lang w:val="en-US" w:eastAsia="zh-CN"/>
              </w:rPr>
              <w:t>3</w:t>
            </w:r>
            <w:r>
              <w:rPr>
                <w:rFonts w:hint="eastAsia" w:ascii="宋体" w:hAnsi="宋体" w:eastAsia="宋体" w:cs="宋体"/>
                <w:color w:val="auto"/>
                <w:lang w:eastAsia="zh-CN"/>
              </w:rPr>
              <w:t xml:space="preserve"> 频率范围： 0.5Hz～60kHz（频率上限范围≥80kHz为优于指标）</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2.1.</w:t>
            </w:r>
            <w:r>
              <w:rPr>
                <w:rFonts w:hint="eastAsia" w:ascii="宋体" w:hAnsi="宋体" w:cs="宋体"/>
                <w:color w:val="auto"/>
                <w:lang w:val="en-US" w:eastAsia="zh-CN"/>
              </w:rPr>
              <w:t>4</w:t>
            </w:r>
            <w:r>
              <w:rPr>
                <w:rFonts w:hint="eastAsia" w:ascii="宋体" w:hAnsi="宋体" w:eastAsia="宋体" w:cs="宋体"/>
                <w:color w:val="auto"/>
                <w:lang w:eastAsia="zh-CN"/>
              </w:rPr>
              <w:t xml:space="preserve"> 输入阻抗：＞600kΩ</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2.1.</w:t>
            </w:r>
            <w:r>
              <w:rPr>
                <w:rFonts w:hint="eastAsia" w:ascii="宋体" w:hAnsi="宋体" w:cs="宋体"/>
                <w:color w:val="auto"/>
                <w:lang w:val="en-US" w:eastAsia="zh-CN"/>
              </w:rPr>
              <w:t>5</w:t>
            </w:r>
            <w:r>
              <w:rPr>
                <w:rFonts w:hint="eastAsia" w:ascii="宋体" w:hAnsi="宋体" w:eastAsia="宋体" w:cs="宋体"/>
                <w:color w:val="auto"/>
                <w:lang w:eastAsia="zh-CN"/>
              </w:rPr>
              <w:t xml:space="preserve"> 幅值准确性：±0.05dB (@1kHz,50 mV)</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2.1.</w:t>
            </w:r>
            <w:r>
              <w:rPr>
                <w:rFonts w:hint="eastAsia" w:ascii="宋体" w:hAnsi="宋体" w:cs="宋体"/>
                <w:color w:val="auto"/>
                <w:lang w:val="en-US" w:eastAsia="zh-CN"/>
              </w:rPr>
              <w:t>6</w:t>
            </w:r>
            <w:r>
              <w:rPr>
                <w:rFonts w:hint="eastAsia" w:ascii="宋体" w:hAnsi="宋体" w:eastAsia="宋体" w:cs="宋体"/>
                <w:color w:val="auto"/>
                <w:lang w:eastAsia="zh-CN"/>
              </w:rPr>
              <w:t xml:space="preserve"> 声学接口：BNC、RCA、XLS、3.5mm、LEMO</w:t>
            </w:r>
            <w:r>
              <w:rPr>
                <w:rFonts w:hint="eastAsia" w:ascii="宋体" w:hAnsi="宋体" w:cs="宋体"/>
                <w:color w:val="auto"/>
                <w:lang w:eastAsia="zh-CN"/>
              </w:rPr>
              <w:t>等</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2.2、信号采集部分</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 xml:space="preserve">   2.2.1 A/D位数:≥24位</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 xml:space="preserve">   2.2.2 通道数: ≥4个,每通道独立A/D转换器</w:t>
            </w:r>
          </w:p>
          <w:p>
            <w:pPr>
              <w:keepNext w:val="0"/>
              <w:keepLines w:val="0"/>
              <w:suppressLineNumbers w:val="0"/>
              <w:spacing w:before="0" w:beforeAutospacing="0" w:after="0" w:afterAutospacing="0"/>
              <w:ind w:left="0" w:right="0" w:firstLine="210" w:firstLineChars="100"/>
              <w:rPr>
                <w:rFonts w:hint="eastAsia" w:ascii="宋体" w:hAnsi="宋体" w:eastAsia="宋体" w:cs="宋体"/>
                <w:color w:val="auto"/>
                <w:lang w:eastAsia="zh-CN"/>
              </w:rPr>
            </w:pPr>
            <w:r>
              <w:rPr>
                <w:rFonts w:hint="eastAsia" w:ascii="宋体" w:hAnsi="宋体" w:eastAsia="宋体" w:cs="宋体"/>
                <w:color w:val="auto"/>
                <w:lang w:eastAsia="zh-CN"/>
              </w:rPr>
              <w:t>2.2.</w:t>
            </w:r>
            <w:r>
              <w:rPr>
                <w:rFonts w:hint="eastAsia" w:ascii="宋体" w:hAnsi="宋体" w:cs="宋体"/>
                <w:color w:val="auto"/>
                <w:lang w:val="en-US" w:eastAsia="zh-CN"/>
              </w:rPr>
              <w:t>3</w:t>
            </w:r>
            <w:r>
              <w:rPr>
                <w:rFonts w:hint="eastAsia" w:ascii="宋体" w:hAnsi="宋体" w:eastAsia="宋体" w:cs="宋体"/>
                <w:color w:val="auto"/>
                <w:lang w:eastAsia="zh-CN"/>
              </w:rPr>
              <w:t xml:space="preserve"> 动态范围:单量程＞110dB</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 xml:space="preserve">2.3、信号发生部分  </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2.3.1 采样频率: 192kHz、48kHz</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eastAsia="zh-CN"/>
              </w:rPr>
              <w:t>2.3.3 频率范围：1Hz～40kHz ±0.1dB；1Hz～60kHz ±0.2dB（频率上限范围≥80kHz ±0.2dB为优于指标）</w:t>
            </w:r>
          </w:p>
          <w:p>
            <w:pPr>
              <w:keepNext w:val="0"/>
              <w:keepLines w:val="0"/>
              <w:suppressLineNumbers w:val="0"/>
              <w:spacing w:before="0" w:beforeAutospacing="0" w:after="0" w:afterAutospacing="0"/>
              <w:ind w:left="0" w:right="0"/>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rPr>
              <w:t>. 设备</w:t>
            </w:r>
            <w:r>
              <w:rPr>
                <w:rFonts w:hint="eastAsia" w:ascii="宋体" w:hAnsi="宋体" w:eastAsia="宋体" w:cs="宋体"/>
                <w:color w:val="auto"/>
                <w:lang w:eastAsia="zh-CN"/>
              </w:rPr>
              <w:t>功能</w:t>
            </w:r>
            <w:r>
              <w:rPr>
                <w:rFonts w:hint="eastAsia" w:ascii="宋体" w:hAnsi="宋体" w:eastAsia="宋体" w:cs="宋体"/>
                <w:color w:val="auto"/>
                <w:lang w:val="en-US" w:eastAsia="zh-CN"/>
              </w:rPr>
              <w:t>(至少满足以下功能）</w:t>
            </w:r>
            <w:r>
              <w:rPr>
                <w:rFonts w:hint="eastAsia" w:ascii="宋体" w:hAnsi="宋体" w:eastAsia="宋体" w:cs="宋体"/>
                <w:color w:val="auto"/>
                <w:lang w:eastAsia="zh-CN"/>
              </w:rPr>
              <w:t>：</w:t>
            </w:r>
          </w:p>
          <w:p>
            <w:pPr>
              <w:keepNext w:val="0"/>
              <w:keepLines w:val="0"/>
              <w:suppressLineNumbers w:val="0"/>
              <w:spacing w:before="0" w:beforeAutospacing="0" w:after="0" w:afterAutospacing="0"/>
              <w:ind w:left="0" w:right="0" w:firstLine="1470" w:firstLineChars="700"/>
              <w:rPr>
                <w:rFonts w:hint="eastAsia" w:ascii="宋体" w:hAnsi="宋体" w:eastAsia="宋体" w:cs="宋体"/>
                <w:color w:val="auto"/>
                <w:lang w:eastAsia="zh-CN"/>
              </w:rPr>
            </w:pPr>
            <w:r>
              <w:rPr>
                <w:rFonts w:hint="eastAsia" w:ascii="宋体" w:hAnsi="宋体" w:eastAsia="宋体" w:cs="宋体"/>
                <w:color w:val="auto"/>
                <w:lang w:eastAsia="zh-CN"/>
              </w:rPr>
              <w:t>室内混响时间测量</w:t>
            </w:r>
          </w:p>
          <w:p>
            <w:pPr>
              <w:keepNext w:val="0"/>
              <w:keepLines w:val="0"/>
              <w:suppressLineNumbers w:val="0"/>
              <w:spacing w:before="0" w:beforeAutospacing="0" w:after="0" w:afterAutospacing="0"/>
              <w:ind w:left="0" w:right="0" w:firstLine="1470" w:firstLineChars="700"/>
              <w:rPr>
                <w:rFonts w:hint="eastAsia" w:ascii="宋体" w:hAnsi="宋体" w:eastAsia="宋体" w:cs="宋体"/>
                <w:color w:val="auto"/>
                <w:lang w:eastAsia="zh-CN"/>
              </w:rPr>
            </w:pPr>
            <w:r>
              <w:rPr>
                <w:rFonts w:hint="eastAsia" w:ascii="宋体" w:hAnsi="宋体" w:eastAsia="宋体" w:cs="宋体"/>
                <w:color w:val="auto"/>
                <w:lang w:eastAsia="zh-CN"/>
              </w:rPr>
              <w:t>楼板撞击声隔声测量</w:t>
            </w:r>
          </w:p>
          <w:p>
            <w:pPr>
              <w:keepNext w:val="0"/>
              <w:keepLines w:val="0"/>
              <w:suppressLineNumbers w:val="0"/>
              <w:spacing w:before="0" w:beforeAutospacing="0" w:after="0" w:afterAutospacing="0"/>
              <w:ind w:left="0" w:right="0" w:firstLine="1470" w:firstLineChars="700"/>
              <w:rPr>
                <w:rFonts w:hint="eastAsia" w:ascii="宋体" w:hAnsi="宋体" w:eastAsia="宋体" w:cs="宋体"/>
                <w:color w:val="auto"/>
                <w:lang w:eastAsia="zh-CN"/>
              </w:rPr>
            </w:pPr>
            <w:r>
              <w:rPr>
                <w:rFonts w:hint="eastAsia" w:ascii="宋体" w:hAnsi="宋体" w:eastAsia="宋体" w:cs="宋体"/>
                <w:color w:val="auto"/>
                <w:lang w:eastAsia="zh-CN"/>
              </w:rPr>
              <w:t>建筑构件空气声隔声测量</w:t>
            </w:r>
          </w:p>
          <w:p>
            <w:pPr>
              <w:keepNext w:val="0"/>
              <w:keepLines w:val="0"/>
              <w:suppressLineNumbers w:val="0"/>
              <w:spacing w:before="0" w:beforeAutospacing="0" w:after="0" w:afterAutospacing="0"/>
              <w:ind w:left="0" w:right="0" w:firstLine="1470" w:firstLineChars="700"/>
              <w:rPr>
                <w:rFonts w:hint="eastAsia" w:ascii="宋体" w:hAnsi="宋体" w:eastAsia="宋体" w:cs="宋体"/>
                <w:color w:val="auto"/>
                <w:lang w:eastAsia="zh-CN"/>
              </w:rPr>
            </w:pPr>
            <w:r>
              <w:rPr>
                <w:rFonts w:hint="eastAsia" w:ascii="宋体" w:hAnsi="宋体" w:eastAsia="宋体" w:cs="宋体"/>
                <w:color w:val="auto"/>
                <w:lang w:eastAsia="zh-CN"/>
              </w:rPr>
              <w:t>房间之间空气声隔声测量</w:t>
            </w:r>
          </w:p>
          <w:p>
            <w:pPr>
              <w:keepNext w:val="0"/>
              <w:keepLines w:val="0"/>
              <w:suppressLineNumbers w:val="0"/>
              <w:spacing w:before="0" w:beforeAutospacing="0" w:after="0" w:afterAutospacing="0"/>
              <w:ind w:left="0" w:right="0" w:firstLine="1470" w:firstLineChars="700"/>
              <w:rPr>
                <w:rFonts w:hint="eastAsia" w:ascii="宋体" w:hAnsi="宋体" w:eastAsia="宋体" w:cs="宋体"/>
                <w:color w:val="auto"/>
                <w:lang w:eastAsia="zh-CN"/>
              </w:rPr>
            </w:pPr>
            <w:r>
              <w:rPr>
                <w:rFonts w:hint="eastAsia" w:ascii="宋体" w:hAnsi="宋体" w:eastAsia="宋体" w:cs="宋体"/>
                <w:color w:val="auto"/>
                <w:lang w:eastAsia="zh-CN"/>
              </w:rPr>
              <w:t>外墙构件和外墙空气声隔声测量</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宋体"/>
                <w:b w:val="0"/>
                <w:bCs w:val="0"/>
                <w:color w:val="auto"/>
                <w:sz w:val="21"/>
                <w:szCs w:val="21"/>
                <w:lang w:eastAsia="zh-CN"/>
              </w:rPr>
            </w:pPr>
            <w:r>
              <w:rPr>
                <w:rFonts w:hint="eastAsia" w:ascii="宋体" w:hAnsi="宋体" w:cs="宋体"/>
                <w:color w:val="auto"/>
                <w:lang w:val="en-US" w:eastAsia="zh-CN"/>
              </w:rPr>
              <w:t>4.</w:t>
            </w:r>
            <w:r>
              <w:rPr>
                <w:rFonts w:hint="eastAsia" w:ascii="宋体" w:hAnsi="宋体" w:eastAsia="宋体" w:cs="宋体"/>
                <w:b w:val="0"/>
                <w:bCs w:val="0"/>
                <w:color w:val="auto"/>
                <w:sz w:val="21"/>
                <w:szCs w:val="21"/>
              </w:rPr>
              <w:t>主要部件和软件技术指标</w:t>
            </w:r>
            <w:r>
              <w:rPr>
                <w:rFonts w:hint="eastAsia" w:ascii="宋体" w:hAnsi="宋体" w:eastAsia="宋体" w:cs="宋体"/>
                <w:b w:val="0"/>
                <w:bCs w:val="0"/>
                <w:color w:val="auto"/>
                <w:sz w:val="21"/>
                <w:szCs w:val="21"/>
                <w:lang w:eastAsia="zh-CN"/>
              </w:rPr>
              <w:t>要求</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eastAsia="zh-CN"/>
              </w:rPr>
              <w:t>信号采集分析部分（</w:t>
            </w:r>
            <w:r>
              <w:rPr>
                <w:rFonts w:hint="eastAsia" w:ascii="宋体" w:hAnsi="宋体" w:eastAsia="宋体" w:cs="宋体"/>
                <w:b w:val="0"/>
                <w:bCs w:val="0"/>
                <w:color w:val="auto"/>
                <w:sz w:val="21"/>
                <w:szCs w:val="21"/>
              </w:rPr>
              <w:t>无线声级计</w:t>
            </w:r>
            <w:r>
              <w:rPr>
                <w:rFonts w:hint="eastAsia" w:ascii="宋体" w:hAnsi="宋体" w:eastAsia="宋体" w:cs="宋体"/>
                <w:b w:val="0"/>
                <w:bCs w:val="0"/>
                <w:color w:val="auto"/>
                <w:sz w:val="21"/>
                <w:szCs w:val="21"/>
                <w:lang w:eastAsia="zh-CN"/>
              </w:rPr>
              <w:t>或</w:t>
            </w:r>
            <w:r>
              <w:rPr>
                <w:rFonts w:hint="eastAsia" w:ascii="宋体" w:hAnsi="宋体" w:eastAsia="宋体" w:cs="宋体"/>
                <w:b w:val="0"/>
                <w:bCs w:val="0"/>
                <w:color w:val="auto"/>
                <w:sz w:val="21"/>
                <w:szCs w:val="21"/>
              </w:rPr>
              <w:t>信号分析仪</w:t>
            </w:r>
            <w:r>
              <w:rPr>
                <w:rFonts w:hint="eastAsia" w:ascii="宋体" w:hAnsi="宋体" w:eastAsia="宋体" w:cs="宋体"/>
                <w:b w:val="0"/>
                <w:bCs w:val="0"/>
                <w:color w:val="auto"/>
                <w:sz w:val="21"/>
                <w:szCs w:val="21"/>
                <w:lang w:eastAsia="zh-CN"/>
              </w:rPr>
              <w:t>、传声器等方式）</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☆需具备</w:t>
            </w:r>
            <w:r>
              <w:rPr>
                <w:rFonts w:hint="eastAsia" w:ascii="宋体" w:hAnsi="宋体" w:eastAsia="宋体" w:cs="宋体"/>
                <w:b w:val="0"/>
                <w:bCs w:val="0"/>
                <w:color w:val="auto"/>
                <w:sz w:val="21"/>
                <w:szCs w:val="21"/>
              </w:rPr>
              <w:t>无线传输分析能力</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1.1</w:t>
            </w:r>
            <w:r>
              <w:rPr>
                <w:rFonts w:hint="eastAsia" w:ascii="宋体" w:hAnsi="宋体" w:eastAsia="宋体" w:cs="Arial"/>
                <w:bCs/>
                <w:color w:val="auto"/>
                <w:kern w:val="0"/>
                <w:szCs w:val="21"/>
                <w:lang w:eastAsia="zh-CN"/>
              </w:rPr>
              <w:t>通道数: 总通道数≥4个</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1.2能够通过</w:t>
            </w:r>
            <w:r>
              <w:rPr>
                <w:rFonts w:hint="eastAsia" w:ascii="宋体" w:hAnsi="宋体" w:eastAsia="宋体" w:cs="宋体"/>
                <w:b w:val="0"/>
                <w:bCs w:val="0"/>
                <w:color w:val="auto"/>
                <w:sz w:val="21"/>
                <w:szCs w:val="21"/>
                <w:lang w:eastAsia="zh-CN"/>
              </w:rPr>
              <w:t>无线组网方式进行测试</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1.3频率范围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1Hz～80kHz  &lt;0.1dB（1kHz为基准，192k采样）</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Arial"/>
                <w:bCs/>
                <w:color w:val="auto"/>
                <w:kern w:val="0"/>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1</w:t>
            </w:r>
            <w:r>
              <w:rPr>
                <w:rFonts w:hint="eastAsia" w:ascii="宋体" w:hAnsi="宋体" w:eastAsia="宋体" w:cs="Arial"/>
                <w:bCs/>
                <w:color w:val="auto"/>
                <w:kern w:val="0"/>
                <w:szCs w:val="21"/>
              </w:rPr>
              <w:t>.4动态范围：大于110dB</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Arial"/>
                <w:bCs/>
                <w:color w:val="auto"/>
                <w:kern w:val="0"/>
                <w:szCs w:val="21"/>
                <w:lang w:eastAsia="zh-CN"/>
              </w:rPr>
            </w:pPr>
            <w:r>
              <w:rPr>
                <w:rFonts w:hint="eastAsia" w:ascii="宋体" w:hAnsi="宋体" w:eastAsia="宋体" w:cs="Arial"/>
                <w:bCs/>
                <w:color w:val="auto"/>
                <w:kern w:val="0"/>
                <w:szCs w:val="21"/>
                <w:lang w:val="en-US" w:eastAsia="zh-CN"/>
              </w:rPr>
              <w:t>4.</w:t>
            </w:r>
            <w:r>
              <w:rPr>
                <w:rFonts w:hint="eastAsia" w:ascii="宋体" w:hAnsi="宋体" w:eastAsia="宋体" w:cs="Arial"/>
                <w:bCs/>
                <w:color w:val="auto"/>
                <w:kern w:val="0"/>
                <w:szCs w:val="21"/>
              </w:rPr>
              <w:t>1.</w:t>
            </w:r>
            <w:r>
              <w:rPr>
                <w:rFonts w:hint="eastAsia" w:ascii="宋体" w:hAnsi="宋体" w:eastAsia="宋体" w:cs="Arial"/>
                <w:bCs/>
                <w:color w:val="auto"/>
                <w:kern w:val="0"/>
                <w:szCs w:val="21"/>
                <w:lang w:val="en-US" w:eastAsia="zh-CN"/>
              </w:rPr>
              <w:t xml:space="preserve">5 </w:t>
            </w:r>
            <w:r>
              <w:rPr>
                <w:rFonts w:hint="eastAsia" w:ascii="宋体" w:hAnsi="宋体" w:eastAsia="宋体" w:cs="Arial"/>
                <w:bCs/>
                <w:color w:val="auto"/>
                <w:kern w:val="0"/>
                <w:szCs w:val="21"/>
                <w:lang w:eastAsia="zh-CN"/>
              </w:rPr>
              <w:t>A/D位数:≥24位</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Arial"/>
                <w:bCs/>
                <w:color w:val="auto"/>
                <w:kern w:val="0"/>
                <w:szCs w:val="21"/>
                <w:lang w:eastAsia="zh-CN"/>
              </w:rPr>
            </w:pPr>
            <w:r>
              <w:rPr>
                <w:rFonts w:hint="eastAsia" w:ascii="宋体" w:hAnsi="宋体" w:eastAsia="宋体" w:cs="Arial"/>
                <w:bCs/>
                <w:color w:val="auto"/>
                <w:kern w:val="0"/>
                <w:szCs w:val="21"/>
                <w:lang w:val="en-US" w:eastAsia="zh-CN"/>
              </w:rPr>
              <w:t>4.</w:t>
            </w:r>
            <w:r>
              <w:rPr>
                <w:rFonts w:hint="eastAsia" w:ascii="宋体" w:hAnsi="宋体" w:eastAsia="宋体" w:cs="Arial"/>
                <w:bCs/>
                <w:color w:val="auto"/>
                <w:kern w:val="0"/>
                <w:szCs w:val="21"/>
                <w:lang w:eastAsia="zh-CN"/>
              </w:rPr>
              <w:t>1.</w:t>
            </w:r>
            <w:r>
              <w:rPr>
                <w:rFonts w:hint="eastAsia" w:ascii="宋体" w:hAnsi="宋体" w:eastAsia="宋体" w:cs="Arial"/>
                <w:bCs/>
                <w:color w:val="auto"/>
                <w:kern w:val="0"/>
                <w:szCs w:val="21"/>
                <w:lang w:val="en-US" w:eastAsia="zh-CN"/>
              </w:rPr>
              <w:t>6</w:t>
            </w:r>
            <w:r>
              <w:rPr>
                <w:rFonts w:hint="eastAsia" w:ascii="宋体" w:hAnsi="宋体" w:eastAsia="宋体" w:cs="Arial"/>
                <w:bCs/>
                <w:color w:val="auto"/>
                <w:kern w:val="0"/>
                <w:szCs w:val="21"/>
                <w:lang w:eastAsia="zh-CN"/>
              </w:rPr>
              <w:t>输入信号类型：ICP或电压</w:t>
            </w:r>
          </w:p>
          <w:p>
            <w:pPr>
              <w:keepNext w:val="0"/>
              <w:keepLines w:val="0"/>
              <w:pageBreakBefore w:val="0"/>
              <w:suppressLineNumbers w:val="0"/>
              <w:kinsoku/>
              <w:wordWrap/>
              <w:overflowPunct/>
              <w:topLinePunct w:val="0"/>
              <w:autoSpaceDE/>
              <w:autoSpaceDN/>
              <w:bidi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2．十二面体声源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2.1</w:t>
            </w:r>
            <w:r>
              <w:rPr>
                <w:rFonts w:hint="eastAsia" w:ascii="宋体" w:hAnsi="宋体" w:cs="Arial"/>
                <w:bCs/>
                <w:color w:val="auto"/>
                <w:kern w:val="0"/>
                <w:szCs w:val="21"/>
              </w:rPr>
              <w:t>指向性指数：≤9dB</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最大声功率级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120 dB</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频率范围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100 Hz</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10 kHz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4.2.4功放设备需保证国家标准对声源幅值、阻抗、频率范围的基本要求。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3. 标准击打器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或撞击器，名称不限，无线）</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4.3</w:t>
            </w:r>
            <w:r>
              <w:rPr>
                <w:rFonts w:hint="eastAsia" w:ascii="宋体" w:hAnsi="宋体" w:eastAsia="宋体" w:cs="宋体"/>
                <w:b w:val="0"/>
                <w:bCs w:val="0"/>
                <w:color w:val="auto"/>
                <w:sz w:val="21"/>
                <w:szCs w:val="21"/>
              </w:rPr>
              <w:t xml:space="preserve">.1 </w:t>
            </w:r>
            <w:r>
              <w:rPr>
                <w:rFonts w:hint="eastAsia" w:ascii="宋体" w:hAnsi="宋体" w:eastAsia="宋体" w:cs="宋体"/>
                <w:b w:val="0"/>
                <w:bCs w:val="0"/>
                <w:color w:val="auto"/>
                <w:sz w:val="21"/>
                <w:szCs w:val="21"/>
                <w:lang w:eastAsia="zh-CN"/>
              </w:rPr>
              <w:t>可进行无线遥控操作（具备无线传输功能，可进行自动</w:t>
            </w:r>
            <w:r>
              <w:rPr>
                <w:rFonts w:hint="eastAsia" w:ascii="宋体" w:hAnsi="宋体" w:eastAsia="宋体" w:cs="宋体"/>
                <w:b w:val="0"/>
                <w:bCs w:val="0"/>
                <w:color w:val="auto"/>
                <w:sz w:val="21"/>
                <w:szCs w:val="21"/>
              </w:rPr>
              <w:t>建筑声学无线测量</w:t>
            </w:r>
            <w:r>
              <w:rPr>
                <w:rFonts w:hint="eastAsia" w:ascii="宋体" w:hAnsi="宋体" w:eastAsia="宋体" w:cs="宋体"/>
                <w:b w:val="0"/>
                <w:bCs w:val="0"/>
                <w:color w:val="auto"/>
                <w:sz w:val="21"/>
                <w:szCs w:val="21"/>
                <w:lang w:eastAsia="zh-CN"/>
              </w:rPr>
              <w:t>为优于指标）</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4.3</w:t>
            </w:r>
            <w:r>
              <w:rPr>
                <w:rFonts w:hint="eastAsia" w:ascii="宋体" w:hAnsi="宋体" w:eastAsia="宋体" w:cs="宋体"/>
                <w:b w:val="0"/>
                <w:bCs w:val="0"/>
                <w:color w:val="auto"/>
                <w:sz w:val="21"/>
                <w:szCs w:val="21"/>
              </w:rPr>
              <w:t>.2 符合国际标准ISO 140及国家标准GB/T 19889.7-2005</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4.3</w:t>
            </w:r>
            <w:r>
              <w:rPr>
                <w:rFonts w:hint="eastAsia" w:ascii="宋体" w:hAnsi="宋体" w:eastAsia="宋体" w:cs="宋体"/>
                <w:b w:val="0"/>
                <w:bCs w:val="0"/>
                <w:color w:val="auto"/>
                <w:sz w:val="21"/>
                <w:szCs w:val="21"/>
              </w:rPr>
              <w:t>.3 相邻两锤的中心距离为100mm，每个锤质量为500g</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4.3</w:t>
            </w:r>
            <w:r>
              <w:rPr>
                <w:rFonts w:hint="eastAsia" w:ascii="宋体" w:hAnsi="宋体" w:eastAsia="宋体" w:cs="宋体"/>
                <w:b w:val="0"/>
                <w:bCs w:val="0"/>
                <w:color w:val="auto"/>
                <w:sz w:val="21"/>
                <w:szCs w:val="21"/>
              </w:rPr>
              <w:t>.4 连续两次平均撞击时间间隔为100ms±5ms</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4.3</w:t>
            </w:r>
            <w:r>
              <w:rPr>
                <w:rFonts w:hint="eastAsia" w:ascii="宋体" w:hAnsi="宋体" w:eastAsia="宋体" w:cs="宋体"/>
                <w:b w:val="0"/>
                <w:bCs w:val="0"/>
                <w:color w:val="auto"/>
                <w:sz w:val="21"/>
                <w:szCs w:val="21"/>
              </w:rPr>
              <w:t>.5 每个锤自由下落距离为4</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mm-43mm，可微调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4.4.噪声振动分析仪（或多功能声级计）</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sz w:val="21"/>
                <w:szCs w:val="21"/>
                <w:lang w:val="en-US" w:eastAsia="zh-CN"/>
              </w:rPr>
              <w:t>4.4.1</w:t>
            </w:r>
            <w:r>
              <w:rPr>
                <w:rFonts w:hint="eastAsia" w:ascii="宋体" w:hAnsi="宋体" w:eastAsia="宋体" w:cs="宋体"/>
                <w:b w:val="0"/>
                <w:bCs w:val="0"/>
                <w:color w:val="auto"/>
                <w:sz w:val="21"/>
                <w:szCs w:val="21"/>
              </w:rPr>
              <w:t>测量范围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20～143 dB(A)</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4.4.2</w:t>
            </w:r>
            <w:r>
              <w:rPr>
                <w:rFonts w:hint="eastAsia" w:ascii="宋体" w:hAnsi="宋体" w:eastAsia="宋体" w:cs="宋体"/>
                <w:b w:val="0"/>
                <w:bCs w:val="0"/>
                <w:color w:val="auto"/>
                <w:sz w:val="21"/>
                <w:szCs w:val="21"/>
              </w:rPr>
              <w:t>频率范围</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10 Hz～</w:t>
            </w:r>
            <w:r>
              <w:rPr>
                <w:rFonts w:hint="eastAsia" w:ascii="宋体" w:hAnsi="宋体" w:eastAsia="宋体" w:cs="宋体"/>
                <w:b w:val="0"/>
                <w:bCs w:val="0"/>
                <w:color w:val="auto"/>
                <w:sz w:val="21"/>
                <w:szCs w:val="21"/>
                <w:lang w:val="en-US" w:eastAsia="zh-CN"/>
              </w:rPr>
              <w:t>20</w:t>
            </w:r>
            <w:r>
              <w:rPr>
                <w:rFonts w:hint="eastAsia" w:ascii="宋体" w:hAnsi="宋体" w:eastAsia="宋体" w:cs="宋体"/>
                <w:b w:val="0"/>
                <w:bCs w:val="0"/>
                <w:color w:val="auto"/>
                <w:sz w:val="21"/>
                <w:szCs w:val="21"/>
              </w:rPr>
              <w:t>kHz</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电信号</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（频率上限范围大于20kHz为优于指标）</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4.4.3</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符合标准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GB/T 3785.1-2010</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en-US" w:eastAsia="zh-CN"/>
              </w:rPr>
              <w:t>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GB/T 3241-2010</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1级</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4.4.4 </w:t>
            </w:r>
            <w:r>
              <w:rPr>
                <w:rFonts w:hint="eastAsia" w:ascii="宋体" w:hAnsi="宋体" w:eastAsia="宋体" w:cs="宋体"/>
                <w:b w:val="0"/>
                <w:bCs w:val="0"/>
                <w:color w:val="auto"/>
                <w:sz w:val="21"/>
                <w:szCs w:val="21"/>
              </w:rPr>
              <w:t>统计分析指标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Lxyp、Lxeq,T、Lxmax、Lxmin、LxN、SD、SEL等</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4.4.5</w:t>
            </w:r>
            <w:r>
              <w:rPr>
                <w:rFonts w:hint="eastAsia" w:ascii="宋体" w:hAnsi="宋体" w:eastAsia="宋体" w:cs="宋体"/>
                <w:b w:val="0"/>
                <w:bCs w:val="0"/>
                <w:color w:val="auto"/>
                <w:sz w:val="21"/>
                <w:szCs w:val="21"/>
              </w:rPr>
              <w:t>倍频程频谱分析功能</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并行(实时)倍频程</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符合标准</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GB/T 3241-2010 1级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滤波器中心频率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16Hz、31.5Hz、63Hz、125Hz、250Hz、500Hz、1kHz、2kHz、4kHz、8kHz、16kHz</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4.4.6</w:t>
            </w:r>
            <w:r>
              <w:rPr>
                <w:rFonts w:hint="eastAsia" w:ascii="宋体" w:hAnsi="宋体" w:eastAsia="宋体" w:cs="宋体"/>
                <w:b w:val="0"/>
                <w:bCs w:val="0"/>
                <w:color w:val="auto"/>
                <w:sz w:val="21"/>
                <w:szCs w:val="21"/>
              </w:rPr>
              <w:t>支持噪声或振动传感器切换</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支持拓展振动测量</w:t>
            </w:r>
            <w:r>
              <w:rPr>
                <w:rFonts w:hint="eastAsia" w:ascii="宋体" w:hAnsi="宋体" w:eastAsia="宋体" w:cs="宋体"/>
                <w:b w:val="0"/>
                <w:bCs w:val="0"/>
                <w:color w:val="auto"/>
                <w:sz w:val="21"/>
                <w:szCs w:val="21"/>
                <w:lang w:eastAsia="zh-CN"/>
              </w:rPr>
              <w:t>为</w:t>
            </w:r>
            <w:r>
              <w:rPr>
                <w:rFonts w:hint="eastAsia" w:ascii="宋体" w:hAnsi="宋体" w:eastAsia="宋体" w:cs="宋体"/>
                <w:b w:val="0"/>
                <w:bCs w:val="0"/>
                <w:color w:val="auto"/>
                <w:sz w:val="21"/>
                <w:szCs w:val="21"/>
                <w:lang w:val="en-US" w:eastAsia="zh-CN"/>
              </w:rPr>
              <w:t>优于</w:t>
            </w:r>
            <w:r>
              <w:rPr>
                <w:rFonts w:hint="eastAsia" w:ascii="宋体" w:hAnsi="宋体" w:eastAsia="宋体" w:cs="宋体"/>
                <w:b w:val="0"/>
                <w:bCs w:val="0"/>
                <w:color w:val="auto"/>
                <w:sz w:val="21"/>
                <w:szCs w:val="21"/>
                <w:lang w:eastAsia="zh-CN"/>
              </w:rPr>
              <w:t>功能</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4.4.7定位：GPS或其他定位方式</w:t>
            </w:r>
          </w:p>
          <w:p>
            <w:pPr>
              <w:pStyle w:val="5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lef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4.4.7配置：主机、打印机、必要的配件及线缆，不同系统还应根据自身特点配备统计分析功能和OCT分析功能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5.建筑声学软件</w:t>
            </w:r>
            <w:r>
              <w:rPr>
                <w:rFonts w:hint="eastAsia" w:ascii="宋体" w:hAnsi="宋体" w:eastAsia="宋体" w:cs="宋体"/>
                <w:b w:val="0"/>
                <w:bCs w:val="0"/>
                <w:color w:val="auto"/>
                <w:sz w:val="21"/>
                <w:szCs w:val="21"/>
                <w:lang w:eastAsia="zh-CN"/>
              </w:rPr>
              <w:t>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 xml:space="preserve">5.1 </w:t>
            </w:r>
            <w:r>
              <w:rPr>
                <w:rFonts w:hint="eastAsia" w:ascii="宋体" w:hAnsi="宋体" w:eastAsia="宋体" w:cs="宋体"/>
                <w:b w:val="0"/>
                <w:bCs w:val="0"/>
                <w:color w:val="auto"/>
                <w:sz w:val="21"/>
                <w:szCs w:val="21"/>
                <w:lang w:eastAsia="zh-CN"/>
              </w:rPr>
              <w:t>支持</w:t>
            </w:r>
            <w:r>
              <w:rPr>
                <w:rFonts w:hint="eastAsia" w:ascii="宋体" w:hAnsi="宋体" w:eastAsia="宋体" w:cs="宋体"/>
                <w:b w:val="0"/>
                <w:bCs w:val="0"/>
                <w:color w:val="auto"/>
                <w:sz w:val="21"/>
                <w:szCs w:val="21"/>
              </w:rPr>
              <w:t>测点统计分析、1/1OCT分析、1/3OCT分析等计算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 xml:space="preserve">5.2 </w:t>
            </w:r>
            <w:r>
              <w:rPr>
                <w:rFonts w:hint="eastAsia" w:ascii="宋体" w:hAnsi="宋体" w:eastAsia="宋体" w:cs="宋体"/>
                <w:b w:val="0"/>
                <w:bCs w:val="0"/>
                <w:color w:val="auto"/>
                <w:sz w:val="21"/>
                <w:szCs w:val="21"/>
                <w:lang w:eastAsia="zh-CN"/>
              </w:rPr>
              <w:t>支持</w:t>
            </w:r>
            <w:r>
              <w:rPr>
                <w:rFonts w:hint="eastAsia" w:ascii="宋体" w:hAnsi="宋体" w:eastAsia="宋体" w:cs="宋体"/>
                <w:b w:val="0"/>
                <w:bCs w:val="0"/>
                <w:color w:val="auto"/>
                <w:sz w:val="21"/>
                <w:szCs w:val="21"/>
              </w:rPr>
              <w:t>建筑和建筑构件隔声测量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可以进行空气声隔声、楼板撞击声、混响时间、撞击改观量等测量</w:t>
            </w:r>
            <w:r>
              <w:rPr>
                <w:rFonts w:hint="eastAsia" w:ascii="宋体" w:hAnsi="宋体" w:eastAsia="宋体" w:cs="宋体"/>
                <w:b w:val="0"/>
                <w:bCs w:val="0"/>
                <w:color w:val="auto"/>
                <w:sz w:val="21"/>
                <w:szCs w:val="21"/>
                <w:lang w:eastAsia="zh-CN"/>
              </w:rPr>
              <w:t>，支持本节所述其他功能的测量分析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lang w:val="en-US" w:eastAsia="zh-CN" w:bidi="ar"/>
              </w:rPr>
              <w:t>★</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5.3具有MLS算法测量混响时间、隔声量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4.6</w:t>
            </w:r>
            <w:r>
              <w:rPr>
                <w:rFonts w:hint="eastAsia" w:ascii="宋体" w:hAnsi="宋体" w:eastAsia="宋体" w:cs="宋体"/>
                <w:b w:val="0"/>
                <w:bCs w:val="0"/>
                <w:color w:val="auto"/>
                <w:sz w:val="21"/>
                <w:szCs w:val="21"/>
              </w:rPr>
              <w:t>.声校准器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6.1精度等级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6.2校准频率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1000Hz</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6.3校准声压级</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94dB、114dB</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4.7</w:t>
            </w:r>
            <w:r>
              <w:rPr>
                <w:rFonts w:hint="eastAsia" w:ascii="宋体" w:hAnsi="宋体" w:eastAsia="宋体" w:cs="宋体"/>
                <w:b w:val="0"/>
                <w:bCs w:val="0"/>
                <w:color w:val="auto"/>
                <w:sz w:val="21"/>
                <w:szCs w:val="21"/>
              </w:rPr>
              <w:t>.其他配件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4.7</w:t>
            </w:r>
            <w:r>
              <w:rPr>
                <w:rFonts w:hint="eastAsia" w:ascii="宋体" w:hAnsi="宋体" w:eastAsia="宋体" w:cs="宋体"/>
                <w:b w:val="0"/>
                <w:bCs w:val="0"/>
                <w:color w:val="auto"/>
                <w:sz w:val="21"/>
                <w:szCs w:val="21"/>
              </w:rPr>
              <w:t>.1电脑</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应由制造商官方标配</w:t>
            </w:r>
            <w:r>
              <w:rPr>
                <w:rFonts w:hint="eastAsia" w:ascii="宋体" w:hAnsi="宋体" w:eastAsia="宋体" w:cs="宋体"/>
                <w:b w:val="0"/>
                <w:bCs w:val="0"/>
                <w:color w:val="auto"/>
                <w:sz w:val="21"/>
                <w:szCs w:val="21"/>
              </w:rPr>
              <w:t>测量及计算平台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4.7</w:t>
            </w:r>
            <w:r>
              <w:rPr>
                <w:rFonts w:hint="eastAsia" w:ascii="宋体" w:hAnsi="宋体" w:eastAsia="宋体" w:cs="宋体"/>
                <w:b w:val="0"/>
                <w:bCs w:val="0"/>
                <w:color w:val="auto"/>
                <w:sz w:val="21"/>
                <w:szCs w:val="21"/>
              </w:rPr>
              <w:t>.2无线路由器</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2个</w:t>
            </w:r>
            <w:r>
              <w:rPr>
                <w:rFonts w:hint="eastAsia" w:ascii="宋体" w:hAnsi="宋体" w:eastAsia="宋体" w:cs="宋体"/>
                <w:b w:val="0"/>
                <w:bCs w:val="0"/>
                <w:color w:val="auto"/>
                <w:sz w:val="21"/>
                <w:szCs w:val="21"/>
                <w:lang w:eastAsia="zh-CN"/>
              </w:rPr>
              <w:t>或根据需要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4.7</w:t>
            </w:r>
            <w:r>
              <w:rPr>
                <w:rFonts w:hint="eastAsia" w:ascii="宋体" w:hAnsi="宋体" w:eastAsia="宋体" w:cs="宋体"/>
                <w:b w:val="0"/>
                <w:bCs w:val="0"/>
                <w:color w:val="auto"/>
                <w:sz w:val="21"/>
                <w:szCs w:val="21"/>
              </w:rPr>
              <w:t>.3固定支架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4个</w:t>
            </w:r>
            <w:r>
              <w:rPr>
                <w:rFonts w:hint="eastAsia" w:ascii="宋体" w:hAnsi="宋体" w:eastAsia="宋体" w:cs="宋体"/>
                <w:b w:val="0"/>
                <w:bCs w:val="0"/>
                <w:color w:val="auto"/>
                <w:sz w:val="21"/>
                <w:szCs w:val="21"/>
                <w:lang w:eastAsia="zh-CN"/>
              </w:rPr>
              <w:t>或根据需要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4.7.4橡胶球:1个</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baseline"/>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b w:val="0"/>
                <w:bCs w:val="0"/>
                <w:color w:val="auto"/>
                <w:sz w:val="21"/>
                <w:szCs w:val="21"/>
              </w:rPr>
              <w:t>.其他</w:t>
            </w:r>
            <w:r>
              <w:rPr>
                <w:rFonts w:hint="eastAsia" w:ascii="宋体" w:hAnsi="宋体" w:eastAsia="宋体" w:cs="宋体"/>
                <w:b w:val="0"/>
                <w:bCs w:val="0"/>
                <w:color w:val="auto"/>
                <w:sz w:val="21"/>
                <w:szCs w:val="21"/>
                <w:lang w:eastAsia="zh-CN"/>
              </w:rPr>
              <w:t>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★5.1.投标文件里须提供投标设备制造商公开发布的彩页资料或制造商盖公章的技术应答函；</w:t>
            </w:r>
          </w:p>
          <w:p>
            <w:pPr>
              <w:keepNext w:val="0"/>
              <w:keepLines w:val="0"/>
              <w:suppressLineNumbers w:val="0"/>
              <w:spacing w:before="0" w:beforeAutospacing="0" w:after="0" w:afterAutospacing="0"/>
              <w:ind w:left="0" w:right="0"/>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★5.2.投标文件里须提供设备原生产厂家针对本项目加盖公章的售后服务承诺函原件（售后服务承诺函须列明售后服务保障措施，说明投标产品的保修时间、保修期内的保修内容与范围等）。</w:t>
            </w:r>
          </w:p>
          <w:p>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注：所提供设备检定结果应满足相关规范要求，或校准结果经标方确认满足相关规范要求，具体如下：</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1）信号采集分析部分（无线声级计或信号分析仪、传声器等方式），需有1/1oct或1/3Oct频谱分析的省级检定证书或校准证书；</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2）信号发生部分，需有省级检定证书或校准证书；</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3）功率放大器部分，需有省级检定证书或校准证书；</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4）12面体声源，需有省级检定证书或校准证书；</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5）标准击打器，需有省级检定证书或校准证书；</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6）声校准器，需有省级检定证书或校准证书；</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r>
              <w:rPr>
                <w:rFonts w:hint="default" w:ascii="宋体" w:hAnsi="宋体" w:eastAsia="宋体" w:cs="宋体"/>
                <w:i w:val="0"/>
                <w:iCs w:val="0"/>
                <w:color w:val="auto"/>
                <w:kern w:val="0"/>
                <w:sz w:val="21"/>
                <w:szCs w:val="21"/>
                <w:u w:val="none"/>
                <w:lang w:val="en-US" w:eastAsia="zh-CN" w:bidi="ar"/>
              </w:rPr>
              <w:t>噪声振动分析仪（或多功能声级计</w:t>
            </w:r>
            <w:r>
              <w:rPr>
                <w:rFonts w:hint="eastAsia" w:ascii="宋体" w:hAnsi="宋体" w:eastAsia="宋体" w:cs="宋体"/>
                <w:i w:val="0"/>
                <w:iCs w:val="0"/>
                <w:color w:val="auto"/>
                <w:kern w:val="0"/>
                <w:sz w:val="21"/>
                <w:szCs w:val="21"/>
                <w:u w:val="none"/>
                <w:lang w:val="en-US" w:eastAsia="zh-CN" w:bidi="ar"/>
              </w:rPr>
              <w:t>），需有统计分析和1/1oct频谱分析的省级检定证书或校准证书。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4" w:hRule="atLeast"/>
        </w:trPr>
        <w:tc>
          <w:tcPr>
            <w:tcW w:w="374"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纤维图像分析仪</w:t>
            </w:r>
          </w:p>
        </w:tc>
        <w:tc>
          <w:tcPr>
            <w:tcW w:w="3986" w:type="pct"/>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1.用途：JT/T 533-2020《沥青路面用纤维》中“附录G 木质纤维含量试验方法"、“附录H 纤维长度和直径试验方法"、“附录T 横截面法测定纤维直径试验方法"的相关要求设计制造，可用于木质纤维含量的检测，也可检测测量纤维长度和直径。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2.主要技术特点：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2.1.专用分析软件，可实现多功能纤维分析测量，对于0.2m以上的纤维，成像系统的采集效率应100%有效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2.2.自带三个目镜筒，可根据使用需要自由选择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★2.3.放大倍数25～500倍，带有孔径光阑的阿贝聚光镜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★2.4.自带彩色数码摄像机，像素高达2000万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2.5.透射和反射均采用大功率LED照明装置，亮度可调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2.6.载物台三维可调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2.7.满足USB3.0传输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★2.8.具备快速组建VPN网络的功能，授权用户可通过互联网远程访问仪器，通过仪器状态和诊断信息实现远程维护，可远程进行系统参数设置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2.9.预诊断功能：能就仪器即将出现的问题在屏幕上发出指示，并能通过数字接口输出，以便用户提前采取维护措施。指示信息可提供规划的预防性维护以及避免意外应对紧急情况所需的信息，能以进度条百分比的形式展示在屏幕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★2.10.自诊断功能：能自动完成仪器状况的诊断，能在屏幕上显示诊断结果、查询诊断信息，并能通过数字接口输出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★2.11.与PC机通讯：RS232接口和485接口，蓝牙传输不小于100米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3.主要技术参数及要求：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3.1.放大倍数：25～500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3.2.调焦范围：25mm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3.3.摄像机像素：≥2000万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3.4.摄配镜放大倍数：≥0.5倍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3.5.测量长度分辨率：0.01mm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3.6.测量宽度分辨率：0.01μm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3.7.照明装置：反射光LED</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3.8.载物台：≥210×140（mm）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★3.9.投标文件里须提供设备制造商公开发布并加盖公章的彩页资料或制造商盖公章的技术应答函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★3.10.投标文件里须提供设备原生产厂家针对本项目加盖公章的售后服务承诺函原件（售后服务承诺函须列明售后服务保障措施，说明投标产品的保修时间、保修期内的保修内容与范围等）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4.主机配置：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4.1.处理器不低于：7000Ki5～11400F</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4.2.内存不低于：6G</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4.3.硬盘不低于：1T+128G硬盘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4.4.显卡不低于：GTX1650-4G显卡</w:t>
            </w:r>
          </w:p>
          <w:p>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4.5.操作系统：win10 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74" w:type="pct"/>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638"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地质雷达探头连接数据线</w:t>
            </w:r>
          </w:p>
        </w:tc>
        <w:tc>
          <w:tcPr>
            <w:tcW w:w="3986" w:type="pct"/>
            <w:noWrap w:val="0"/>
            <w:vAlign w:val="center"/>
          </w:tcPr>
          <w:p>
            <w:pPr>
              <w:keepNext w:val="0"/>
              <w:keepLines w:val="0"/>
              <w:widowControl/>
              <w:numPr>
                <w:ilvl w:val="0"/>
                <w:numId w:val="0"/>
              </w:numPr>
              <w:suppressLineNumbers w:val="0"/>
              <w:spacing w:before="0" w:beforeAutospacing="0" w:after="0" w:afterAutospacing="0"/>
              <w:ind w:left="0" w:right="0"/>
              <w:jc w:val="left"/>
              <w:textAlignment w:val="center"/>
              <w:rPr>
                <w:rFonts w:hint="default"/>
                <w:color w:val="auto"/>
                <w:lang w:val="en-US"/>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长度：15m；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★2.适配美国劳雷公司GSSI地质雷达（适配型号SIR-20）；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3.劳雷公司</w:t>
            </w:r>
            <w:r>
              <w:rPr>
                <w:rFonts w:hint="eastAsia" w:ascii="宋体" w:hAnsi="宋体" w:eastAsia="宋体" w:cs="宋体"/>
                <w:b w:val="0"/>
                <w:bCs w:val="0"/>
                <w:color w:val="auto"/>
                <w:kern w:val="0"/>
                <w:sz w:val="21"/>
                <w:szCs w:val="21"/>
                <w:lang w:val="en-US" w:eastAsia="zh-CN" w:bidi="ar"/>
              </w:rPr>
              <w:t>GSSI</w:t>
            </w:r>
            <w:r>
              <w:rPr>
                <w:rFonts w:hint="eastAsia" w:ascii="宋体" w:hAnsi="宋体" w:eastAsia="宋体" w:cs="宋体"/>
                <w:i w:val="0"/>
                <w:iCs w:val="0"/>
                <w:color w:val="auto"/>
                <w:kern w:val="0"/>
                <w:sz w:val="21"/>
                <w:szCs w:val="21"/>
                <w:u w:val="none"/>
                <w:lang w:val="en-US" w:eastAsia="zh-CN" w:bidi="ar"/>
              </w:rPr>
              <w:t>原厂原装进口。</w:t>
            </w:r>
          </w:p>
        </w:tc>
      </w:tr>
    </w:tbl>
    <w:p>
      <w:pP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注：带“</w:t>
      </w:r>
      <w:r>
        <w:rPr>
          <w:rFonts w:hint="eastAsia" w:ascii="宋体" w:hAnsi="宋体" w:eastAsia="宋体" w:cs="宋体"/>
          <w:b/>
          <w:bCs/>
          <w:color w:val="auto"/>
          <w:kern w:val="0"/>
          <w:sz w:val="28"/>
          <w:szCs w:val="28"/>
          <w:highlight w:val="none"/>
          <w:lang w:val="en-US" w:eastAsia="zh-CN" w:bidi="ar"/>
        </w:rPr>
        <w:t>★”标注的要求为重要技术需求，若不满足则技术部分按无效投标处理。</w:t>
      </w:r>
    </w:p>
    <w:p>
      <w:pPr>
        <w:autoSpaceDE w:val="0"/>
        <w:autoSpaceDN w:val="0"/>
        <w:adjustRightInd w:val="0"/>
        <w:spacing w:line="460" w:lineRule="exact"/>
        <w:outlineLvl w:val="9"/>
        <w:rPr>
          <w:rFonts w:hint="eastAsia" w:ascii="仿宋" w:hAnsi="仿宋" w:eastAsia="仿宋" w:cs="仿宋"/>
          <w:color w:val="auto"/>
          <w:sz w:val="28"/>
          <w:szCs w:val="28"/>
          <w:lang w:val="en-US" w:eastAsia="zh-CN"/>
        </w:rPr>
      </w:pPr>
    </w:p>
    <w:p>
      <w:pPr>
        <w:autoSpaceDE w:val="0"/>
        <w:autoSpaceDN w:val="0"/>
        <w:adjustRightInd w:val="0"/>
        <w:spacing w:line="460" w:lineRule="exact"/>
        <w:outlineLvl w:val="9"/>
        <w:rPr>
          <w:rFonts w:hint="eastAsia" w:ascii="仿宋" w:hAnsi="仿宋" w:eastAsia="仿宋" w:cs="仿宋"/>
          <w:color w:val="auto"/>
          <w:sz w:val="28"/>
          <w:szCs w:val="28"/>
          <w:lang w:val="en-US" w:eastAsia="zh-CN"/>
        </w:rPr>
      </w:pPr>
    </w:p>
    <w:p>
      <w:pPr>
        <w:autoSpaceDE w:val="0"/>
        <w:autoSpaceDN w:val="0"/>
        <w:adjustRightInd w:val="0"/>
        <w:spacing w:line="460" w:lineRule="exact"/>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rPr>
          <w:rFonts w:hint="default" w:ascii="仿宋" w:hAnsi="仿宋" w:eastAsia="仿宋" w:cs="仿宋"/>
          <w:color w:val="auto"/>
          <w:szCs w:val="21"/>
          <w:highlight w:val="none"/>
          <w:lang w:val="en-US" w:eastAsia="zh-CN"/>
        </w:rPr>
        <w:sectPr>
          <w:pgSz w:w="11906" w:h="16838"/>
          <w:pgMar w:top="1417" w:right="1417" w:bottom="1417" w:left="1587" w:header="851" w:footer="992" w:gutter="0"/>
          <w:pgNumType w:fmt="decimal"/>
          <w:cols w:space="0" w:num="1"/>
          <w:rtlGutter w:val="0"/>
          <w:docGrid w:type="lines" w:linePitch="312" w:charSpace="0"/>
        </w:sectPr>
      </w:pPr>
    </w:p>
    <w:p>
      <w:pPr>
        <w:outlineLvl w:val="0"/>
        <w:rPr>
          <w:rFonts w:hint="default"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t>三、评标</w:t>
      </w:r>
      <w:r>
        <w:rPr>
          <w:rFonts w:hint="eastAsia" w:ascii="黑体" w:hAnsi="黑体" w:eastAsia="黑体"/>
          <w:b/>
          <w:color w:val="auto"/>
          <w:sz w:val="44"/>
          <w:szCs w:val="44"/>
          <w:highlight w:val="none"/>
        </w:rPr>
        <w:t>办法（综合评估法）</w:t>
      </w:r>
    </w:p>
    <w:tbl>
      <w:tblPr>
        <w:tblStyle w:val="22"/>
        <w:tblW w:w="978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1771"/>
        <w:gridCol w:w="1773"/>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bookmarkStart w:id="0" w:name="CQZH1_FIRST_01"/>
            <w:r>
              <w:rPr>
                <w:rFonts w:hint="eastAsia" w:ascii="仿宋" w:hAnsi="仿宋" w:eastAsia="仿宋" w:cs="仿宋"/>
                <w:b/>
                <w:color w:val="auto"/>
                <w:szCs w:val="21"/>
                <w:highlight w:val="none"/>
              </w:rPr>
              <w:t>条款号</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评审因素</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67"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评标办法</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中标候选人</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排序方法</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本次评标采用综合评估法。评标委员会对满足招标文件实质性要求的投标文件</w:t>
            </w:r>
            <w:r>
              <w:rPr>
                <w:rFonts w:hint="eastAsia" w:ascii="仿宋" w:hAnsi="仿宋" w:eastAsia="仿宋" w:cs="仿宋"/>
                <w:strike w:val="0"/>
                <w:dstrike w:val="0"/>
                <w:color w:val="auto"/>
                <w:kern w:val="0"/>
                <w:sz w:val="21"/>
                <w:szCs w:val="21"/>
                <w:highlight w:val="none"/>
              </w:rPr>
              <w:t>，按照</w:t>
            </w:r>
            <w:r>
              <w:rPr>
                <w:rFonts w:hint="eastAsia" w:ascii="仿宋" w:hAnsi="仿宋" w:eastAsia="仿宋" w:cs="仿宋"/>
                <w:strike w:val="0"/>
                <w:dstrike w:val="0"/>
                <w:color w:val="auto"/>
                <w:kern w:val="0"/>
                <w:sz w:val="21"/>
                <w:szCs w:val="21"/>
                <w:highlight w:val="none"/>
                <w:lang w:val="en-US" w:eastAsia="zh-CN"/>
              </w:rPr>
              <w:t>评标办法</w:t>
            </w:r>
            <w:r>
              <w:rPr>
                <w:rFonts w:hint="eastAsia" w:ascii="仿宋" w:hAnsi="仿宋" w:eastAsia="仿宋" w:cs="仿宋"/>
                <w:strike w:val="0"/>
                <w:dstrike w:val="0"/>
                <w:color w:val="auto"/>
                <w:kern w:val="0"/>
                <w:sz w:val="21"/>
                <w:szCs w:val="21"/>
                <w:highlight w:val="none"/>
              </w:rPr>
              <w:t>进行打分，</w:t>
            </w:r>
            <w:r>
              <w:rPr>
                <w:rFonts w:hint="eastAsia" w:ascii="仿宋" w:hAnsi="仿宋" w:eastAsia="仿宋" w:cs="仿宋"/>
                <w:color w:val="auto"/>
                <w:kern w:val="0"/>
                <w:szCs w:val="21"/>
                <w:highlight w:val="none"/>
              </w:rPr>
              <w:t>并按得分由高到低顺序推荐中标候选人，但投标报价低于其成本的除外。综合评分相等时，以投标报价低的优先；投标报价也相等的，以技术参数优劣程度排序。</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资格评审</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营业执照</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投标人应具备合法营业执照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shd w:val="clear" w:color="auto" w:fill="FFFFFF"/>
                <w:lang w:val="en-US" w:eastAsia="zh-CN"/>
              </w:rPr>
              <w:t>投标产品授权要求</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则可提供产品生产厂家授权销售的授权书或委托书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业绩</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提供合同签订时间为2020年1月1日后的1个类似检测设备采购业绩，合同金额不少于30万元。提供合同复印件并加盖单位公章(原件备查）。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形式评审</w:t>
            </w: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Cs w:val="21"/>
                <w:highlight w:val="none"/>
              </w:rPr>
              <w:t>投标人名称</w:t>
            </w:r>
          </w:p>
        </w:tc>
        <w:tc>
          <w:tcPr>
            <w:tcW w:w="6591" w:type="dxa"/>
            <w:gridSpan w:val="2"/>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与企业法人营业执照一致</w:t>
            </w:r>
            <w:r>
              <w:rPr>
                <w:rFonts w:hint="eastAsia" w:ascii="仿宋" w:hAnsi="仿宋" w:eastAsia="仿宋" w:cs="仿宋"/>
                <w:color w:val="auto"/>
                <w:szCs w:val="21"/>
                <w:highlight w:val="none"/>
              </w:rPr>
              <w:t>，依法变更名称的应提交相应证明材料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Cs w:val="21"/>
                <w:highlight w:val="none"/>
              </w:rPr>
              <w:t>投标函签字盖章</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有法定代表人或其委托代理人签字或盖章，并加盖单位章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Cs w:val="21"/>
                <w:highlight w:val="none"/>
              </w:rPr>
              <w:t>投标文件格式</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0" w:right="-2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1、投标函的所有内容齐全完整，内容符合招标文件规定；</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0" w:right="-2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2、投标文件附表齐全完整，内容齐全完整且均按规定填写；</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0" w:right="-2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3、按招标文件规定提供了招标文件规定的所有证书（件）的复印件，证件清晰可辩、有效；</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4、投标文件装订</w:t>
            </w:r>
            <w:r>
              <w:rPr>
                <w:rFonts w:hint="eastAsia" w:ascii="仿宋" w:hAnsi="仿宋" w:eastAsia="仿宋" w:cs="仿宋"/>
                <w:color w:val="auto"/>
                <w:kern w:val="0"/>
                <w:szCs w:val="21"/>
                <w:highlight w:val="none"/>
                <w:lang w:val="en-US" w:eastAsia="zh-CN"/>
              </w:rPr>
              <w:t>和</w:t>
            </w:r>
            <w:r>
              <w:rPr>
                <w:rFonts w:hint="eastAsia" w:ascii="仿宋" w:hAnsi="仿宋" w:eastAsia="仿宋" w:cs="仿宋"/>
                <w:color w:val="auto"/>
                <w:kern w:val="0"/>
                <w:szCs w:val="21"/>
                <w:highlight w:val="none"/>
              </w:rPr>
              <w:t>密封符合</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四、投标文件资料</w:t>
            </w:r>
            <w:r>
              <w:rPr>
                <w:rFonts w:hint="eastAsia" w:ascii="仿宋" w:hAnsi="仿宋" w:eastAsia="仿宋" w:cs="仿宋"/>
                <w:color w:val="auto"/>
                <w:kern w:val="0"/>
                <w:szCs w:val="21"/>
                <w:highlight w:val="none"/>
                <w:lang w:eastAsia="zh-CN"/>
              </w:rPr>
              <w:t>及递交</w:t>
            </w:r>
            <w:r>
              <w:rPr>
                <w:rFonts w:hint="eastAsia" w:ascii="仿宋" w:hAnsi="仿宋" w:eastAsia="仿宋" w:cs="仿宋"/>
                <w:color w:val="auto"/>
                <w:kern w:val="0"/>
                <w:szCs w:val="21"/>
                <w:highlight w:val="none"/>
              </w:rPr>
              <w:t>具体要求</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Cs w:val="21"/>
                <w:highlight w:val="none"/>
              </w:rPr>
              <w:t>报价唯一</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响应性评审</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招标范围</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rPr>
              <w:t>检测设备采购，包含了设备的制造、运输、安装调试、验收、使用培训等，详见设备技术参数、规格。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交货期</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合同签订后15日内交货（含安装、调试及验收合格的时间）到达招标人指定现场。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供</w:t>
            </w:r>
            <w:r>
              <w:rPr>
                <w:rFonts w:hint="eastAsia" w:ascii="仿宋" w:hAnsi="仿宋" w:eastAsia="仿宋" w:cs="仿宋"/>
                <w:color w:val="auto"/>
                <w:kern w:val="0"/>
                <w:szCs w:val="21"/>
                <w:highlight w:val="none"/>
              </w:rPr>
              <w:t>货及安装地点</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重庆建科院检验检测有限公司指定地点：重庆市九龙坡区兴谷路39号11幢（重庆高新区智能制造产业园一期11号楼）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投标报价</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不超过招标文件规定的限价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投标有效期</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投标保证金</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按招标文件规定的方式缴纳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rPr>
              <w:t>付款方式</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设备验收合格且提供符合招标人使用的检定校准证书后支付中标金额的50%，设备使用后6个月内无问题支付中标金额的40%，余款10%在设备质保期满后付清。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rPr>
              <w:t>验收方式</w:t>
            </w:r>
          </w:p>
        </w:tc>
        <w:tc>
          <w:tcPr>
            <w:tcW w:w="6591" w:type="dxa"/>
            <w:gridSpan w:val="2"/>
            <w:vAlign w:val="top"/>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rPr>
              <w:t>设备在安装调试并试运行符合要求后，才作为最终验收。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rPr>
              <w:t>质量保证及售后服务</w:t>
            </w:r>
          </w:p>
        </w:tc>
        <w:tc>
          <w:tcPr>
            <w:tcW w:w="6591" w:type="dxa"/>
            <w:gridSpan w:val="2"/>
            <w:vAlign w:val="top"/>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1、质保期不低于招标要求，终身技术支持；</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r>
              <w:rPr>
                <w:rFonts w:hint="default" w:ascii="仿宋" w:hAnsi="仿宋" w:eastAsia="仿宋" w:cs="仿宋"/>
                <w:color w:val="auto"/>
                <w:kern w:val="0"/>
                <w:szCs w:val="21"/>
                <w:highlight w:val="none"/>
                <w:lang w:val="en-US" w:eastAsia="zh-CN"/>
              </w:rPr>
              <w:t>免费安装调试，免费提供现场培训，直</w:t>
            </w:r>
            <w:r>
              <w:rPr>
                <w:rFonts w:hint="eastAsia" w:ascii="仿宋" w:hAnsi="仿宋" w:eastAsia="仿宋" w:cs="仿宋"/>
                <w:color w:val="auto"/>
                <w:kern w:val="0"/>
                <w:szCs w:val="21"/>
                <w:highlight w:val="none"/>
                <w:lang w:val="en-US" w:eastAsia="zh-CN"/>
              </w:rPr>
              <w:t>至设备使用人能够熟练操作该设备</w:t>
            </w:r>
            <w:r>
              <w:rPr>
                <w:rFonts w:hint="default" w:ascii="仿宋" w:hAnsi="仿宋" w:eastAsia="仿宋" w:cs="仿宋"/>
                <w:color w:val="auto"/>
                <w:kern w:val="0"/>
                <w:szCs w:val="21"/>
                <w:highlight w:val="none"/>
                <w:lang w:val="en-US" w:eastAsia="zh-CN"/>
              </w:rPr>
              <w:t>；</w:t>
            </w:r>
          </w:p>
          <w:p>
            <w:pPr>
              <w:keepNext w:val="0"/>
              <w:keepLines w:val="0"/>
              <w:suppressLineNumbers w:val="0"/>
              <w:spacing w:before="0" w:beforeAutospacing="0" w:after="0" w:afterAutospacing="0" w:line="360" w:lineRule="auto"/>
              <w:ind w:left="0" w:right="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r>
              <w:rPr>
                <w:rFonts w:hint="default" w:ascii="仿宋" w:hAnsi="仿宋" w:eastAsia="仿宋" w:cs="仿宋"/>
                <w:color w:val="auto"/>
                <w:kern w:val="0"/>
                <w:szCs w:val="21"/>
                <w:highlight w:val="none"/>
                <w:lang w:val="en-US" w:eastAsia="zh-CN"/>
              </w:rPr>
              <w:t>应明确</w:t>
            </w:r>
            <w:r>
              <w:rPr>
                <w:rFonts w:hint="eastAsia" w:ascii="仿宋" w:hAnsi="仿宋" w:eastAsia="仿宋" w:cs="仿宋"/>
                <w:color w:val="auto"/>
                <w:kern w:val="0"/>
                <w:szCs w:val="21"/>
                <w:highlight w:val="none"/>
                <w:lang w:val="en-US" w:eastAsia="zh-CN"/>
              </w:rPr>
              <w:t>设备运行</w:t>
            </w:r>
            <w:r>
              <w:rPr>
                <w:rFonts w:hint="default" w:ascii="仿宋" w:hAnsi="仿宋" w:eastAsia="仿宋" w:cs="仿宋"/>
                <w:color w:val="auto"/>
                <w:kern w:val="0"/>
                <w:szCs w:val="21"/>
                <w:highlight w:val="none"/>
                <w:lang w:val="en-US" w:eastAsia="zh-CN"/>
              </w:rPr>
              <w:t>出现问题时的解决方案和售后服务响应时间</w:t>
            </w:r>
            <w:r>
              <w:rPr>
                <w:rFonts w:hint="eastAsia" w:ascii="仿宋" w:hAnsi="仿宋" w:eastAsia="仿宋" w:cs="仿宋"/>
                <w:color w:val="auto"/>
                <w:kern w:val="0"/>
                <w:szCs w:val="21"/>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4、其它更详细的质量保证及服务承诺均可自行说明。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实质性要求</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w:t>
            </w:r>
          </w:p>
        </w:tc>
        <w:tc>
          <w:tcPr>
            <w:tcW w:w="1771" w:type="dxa"/>
            <w:vAlign w:val="center"/>
          </w:tcPr>
          <w:p>
            <w:pPr>
              <w:keepNext w:val="0"/>
              <w:keepLines w:val="0"/>
              <w:pageBreakBefore w:val="0"/>
              <w:suppressLineNumbers w:val="0"/>
              <w:tabs>
                <w:tab w:val="left" w:pos="1875"/>
              </w:tabs>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pPr>
              <w:keepNext w:val="0"/>
              <w:keepLines w:val="0"/>
              <w:pageBreakBefore w:val="0"/>
              <w:suppressLineNumbers w:val="0"/>
              <w:tabs>
                <w:tab w:val="left" w:pos="1875"/>
              </w:tabs>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(总分1OO分)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商务部分</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技术部分3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投标报价（投标总报价）</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评标基准价计算方法</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所有通过初步评审合格的投标人的投标报价中去掉六分之一（不能整除的按小数点前整数取整，不足六家报价则不去掉）的最低价和相同家数的最高价后的算术平均值为投标总报价的评标基准价。</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评标基准价计算的最终结果取小数点后两位，第三位四舍五入。</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在评标基准价计算完成后（除计算错误外），在后续的评审中不得再对其做出调整。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bookmarkStart w:id="1" w:name="CQZH_GRADE"/>
            <w:bookmarkStart w:id="2" w:name="CQZH1_11"/>
            <w:r>
              <w:rPr>
                <w:rFonts w:hint="eastAsia" w:ascii="仿宋" w:hAnsi="仿宋" w:eastAsia="仿宋" w:cs="仿宋"/>
                <w:color w:val="auto"/>
                <w:szCs w:val="21"/>
                <w:highlight w:val="none"/>
              </w:rPr>
              <w:t>2.2.4（1）</w:t>
            </w:r>
          </w:p>
        </w:tc>
        <w:tc>
          <w:tcPr>
            <w:tcW w:w="1771" w:type="dxa"/>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商务部分评分标准</w:t>
            </w:r>
          </w:p>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业绩</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在满足资格审查的基础上，20</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年1月1日起至投标截止日止（以合同签订时间为准），投标人有单个合同金额</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0万元及以上的检测设备销售（或安装）业绩的，每个业绩得1分，本项最多得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提供合同复印件并加盖单位公章</w:t>
            </w:r>
            <w:r>
              <w:rPr>
                <w:rFonts w:hint="eastAsia" w:ascii="仿宋" w:hAnsi="仿宋" w:eastAsia="仿宋" w:cs="仿宋"/>
                <w:color w:val="auto"/>
                <w:szCs w:val="21"/>
                <w:highlight w:val="none"/>
                <w:lang w:val="en-US" w:eastAsia="zh-CN"/>
              </w:rPr>
              <w:t>(原件备查）</w:t>
            </w:r>
            <w:r>
              <w:rPr>
                <w:rFonts w:hint="eastAsia" w:ascii="仿宋" w:hAnsi="仿宋" w:eastAsia="仿宋" w:cs="仿宋"/>
                <w:color w:val="auto"/>
                <w:szCs w:val="21"/>
                <w:highlight w:val="none"/>
              </w:rPr>
              <w:t>。</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注：资格审查业绩不纳入商务部分业绩评审。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418" w:type="dxa"/>
            <w:gridSpan w:val="2"/>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2.2.4（2）</w:t>
            </w:r>
          </w:p>
        </w:tc>
        <w:tc>
          <w:tcPr>
            <w:tcW w:w="177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技术部分评分标准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投标技术参数的响应程度（2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完全满足本项目招标文件（</w:t>
            </w:r>
            <w:r>
              <w:rPr>
                <w:rFonts w:hint="eastAsia" w:ascii="仿宋" w:hAnsi="仿宋" w:eastAsia="仿宋" w:cs="仿宋"/>
                <w:b/>
                <w:bCs/>
                <w:color w:val="auto"/>
                <w:szCs w:val="21"/>
                <w:highlight w:val="none"/>
                <w:lang w:val="en-US" w:eastAsia="zh-CN"/>
              </w:rPr>
              <w:t>二、设备需求一览表及技术规格书中（二）主要技术参数及要求</w:t>
            </w:r>
            <w:r>
              <w:rPr>
                <w:rFonts w:hint="eastAsia" w:ascii="仿宋" w:hAnsi="仿宋" w:eastAsia="仿宋" w:cs="仿宋"/>
                <w:color w:val="auto"/>
                <w:szCs w:val="21"/>
                <w:highlight w:val="none"/>
                <w:lang w:val="en-US" w:eastAsia="zh-CN"/>
              </w:rPr>
              <w:t>）所有内容无负偏离得25分，未</w:t>
            </w:r>
            <w:r>
              <w:rPr>
                <w:rFonts w:hint="eastAsia" w:ascii="仿宋" w:hAnsi="仿宋" w:eastAsia="仿宋" w:cs="仿宋"/>
                <w:color w:val="auto"/>
                <w:sz w:val="21"/>
                <w:szCs w:val="21"/>
                <w:highlight w:val="none"/>
                <w:lang w:val="en-US" w:eastAsia="zh-CN"/>
              </w:rPr>
              <w:t>满足</w:t>
            </w:r>
            <w:r>
              <w:rPr>
                <w:rFonts w:hint="eastAsia" w:ascii="仿宋" w:hAnsi="仿宋" w:eastAsia="仿宋" w:cs="仿宋"/>
                <w:color w:val="auto"/>
                <w:kern w:val="2"/>
                <w:sz w:val="21"/>
                <w:szCs w:val="21"/>
                <w:highlight w:val="none"/>
                <w:lang w:val="en-US" w:eastAsia="zh-CN" w:bidi="ar-SA"/>
              </w:rPr>
              <w:t>要</w:t>
            </w:r>
            <w:r>
              <w:rPr>
                <w:rFonts w:hint="eastAsia" w:ascii="仿宋" w:hAnsi="仿宋" w:eastAsia="仿宋" w:cs="仿宋"/>
                <w:color w:val="auto"/>
                <w:sz w:val="21"/>
                <w:szCs w:val="21"/>
                <w:highlight w:val="none"/>
                <w:lang w:val="en-US" w:eastAsia="zh-CN"/>
              </w:rPr>
              <w:t>求</w:t>
            </w:r>
            <w:r>
              <w:rPr>
                <w:rFonts w:hint="eastAsia" w:ascii="仿宋" w:hAnsi="仿宋" w:eastAsia="仿宋" w:cs="仿宋"/>
                <w:color w:val="auto"/>
                <w:szCs w:val="21"/>
                <w:highlight w:val="none"/>
                <w:lang w:val="en-US" w:eastAsia="zh-CN"/>
              </w:rPr>
              <w:t>有负偏离的每有一项扣2.5分；本项最多扣25分。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投标人所投设备如</w:t>
            </w:r>
            <w:r>
              <w:rPr>
                <w:rFonts w:hint="eastAsia" w:ascii="仿宋" w:hAnsi="仿宋" w:eastAsia="仿宋" w:cs="仿宋"/>
                <w:b/>
                <w:bCs/>
                <w:color w:val="auto"/>
                <w:szCs w:val="21"/>
                <w:highlight w:val="none"/>
                <w:lang w:val="en-US" w:eastAsia="zh-CN"/>
              </w:rPr>
              <w:t>与国家规范或招标人应用意图存在偏离，</w:t>
            </w:r>
            <w:r>
              <w:rPr>
                <w:rFonts w:hint="eastAsia" w:ascii="仿宋" w:hAnsi="仿宋" w:eastAsia="仿宋" w:cs="仿宋"/>
                <w:color w:val="auto"/>
                <w:szCs w:val="21"/>
                <w:highlight w:val="none"/>
                <w:lang w:val="en-US" w:eastAsia="zh-CN"/>
              </w:rPr>
              <w:t>招标人有权否决或要求投标人进一步澄清，澄清文件作为投标文件的组成部分。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18" w:type="dxa"/>
            <w:gridSpan w:val="2"/>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技术方案</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根据投标人</w:t>
            </w:r>
            <w:r>
              <w:rPr>
                <w:rFonts w:hint="eastAsia" w:ascii="仿宋" w:hAnsi="仿宋" w:eastAsia="仿宋" w:cs="仿宋"/>
                <w:color w:val="auto"/>
                <w:szCs w:val="21"/>
                <w:highlight w:val="none"/>
                <w:lang w:val="en-US" w:eastAsia="zh-CN"/>
              </w:rPr>
              <w:t>对本项目提供的项目实施方案中包含但不限于：（①货物配送方案；②项目专职人员配置方案；③进度保障措施；④质量保障措施；⑤安装管理制度；⑥项目实施过程中的应急预案；）方案完整、无缺失项、完全符合采购需求得5分，每有一项缺项扣1分，以上六项每有一处和本项目无关不符合要求或方案描述有缺陷扣1分，本项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418" w:type="dxa"/>
            <w:gridSpan w:val="2"/>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根据投标供应商提供的售后服务方案中包含但不限于：（①售后响应时间；②质保措施、巡检制度；③备品备件情况；④培训方案；⑤售后保障措施；）方案完整、无缺失项、完全符合采购需求得5分，每有一项缺项扣1分，以上五项每有一处和本项目无关不符合要求或方案描述有缺陷扣1分，本项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pacing w:val="-20"/>
                <w:sz w:val="21"/>
                <w:szCs w:val="21"/>
                <w:highlight w:val="none"/>
              </w:rPr>
              <w:t>投标报价评分标准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评标程序</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按评标办法</w:t>
            </w:r>
            <w:r>
              <w:rPr>
                <w:rFonts w:hint="eastAsia" w:ascii="仿宋" w:hAnsi="仿宋" w:eastAsia="仿宋" w:cs="仿宋"/>
                <w:strike w:val="0"/>
                <w:color w:val="auto"/>
                <w:sz w:val="21"/>
                <w:szCs w:val="21"/>
                <w:highlight w:val="none"/>
                <w:lang w:val="en-US" w:eastAsia="zh-CN"/>
              </w:rPr>
              <w:t>2.1.1 、2.1.2和2.1.3款</w:t>
            </w:r>
            <w:r>
              <w:rPr>
                <w:rFonts w:hint="eastAsia" w:ascii="仿宋" w:hAnsi="仿宋" w:eastAsia="仿宋" w:cs="仿宋"/>
                <w:color w:val="auto"/>
                <w:szCs w:val="21"/>
                <w:highlight w:val="none"/>
              </w:rPr>
              <w:t>规定进行初步评审，未通过初步评审或评标委员会认定为无效的投标文件的不再进行后续评审。</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 经评审合格的投标人按评标办法</w:t>
            </w:r>
            <w:r>
              <w:rPr>
                <w:rFonts w:hint="eastAsia" w:ascii="仿宋" w:hAnsi="仿宋" w:eastAsia="仿宋" w:cs="仿宋"/>
                <w:color w:val="auto"/>
                <w:szCs w:val="21"/>
                <w:highlight w:val="none"/>
                <w:lang w:val="en-US" w:eastAsia="zh-CN"/>
              </w:rPr>
              <w:t>2.2.4</w:t>
            </w:r>
            <w:r>
              <w:rPr>
                <w:rFonts w:hint="eastAsia" w:ascii="仿宋" w:hAnsi="仿宋" w:eastAsia="仿宋" w:cs="仿宋"/>
                <w:color w:val="auto"/>
                <w:szCs w:val="21"/>
                <w:highlight w:val="none"/>
              </w:rPr>
              <w:t>（2）的规定对技术部分进行评分。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经评审合格的投标人按评标办法2.2.4（1）的规定对商务部分进行评分。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 经评审合格的投标人按评标办法第2.2.2项计算方法计算评标基准价，并按本附表第2.2.4（3）、3.2.1（3）规定的评分方法对投标报价进行评分。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5.对技术部分、商务部分、投标报价得分进行汇总，确定得分由高至低前三名投标人为中标候选人。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3.2.1（1）</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商务部分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（A）</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评标委员会按2.2.4（1）各评审因素设定的分值评分。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评标委员会成员所有评委打分的</w:t>
            </w:r>
            <w:r>
              <w:rPr>
                <w:rFonts w:hint="eastAsia" w:ascii="仿宋" w:hAnsi="仿宋" w:eastAsia="仿宋" w:cs="仿宋"/>
                <w:color w:val="auto"/>
                <w:szCs w:val="21"/>
                <w:highlight w:val="none"/>
                <w:lang w:val="en-US" w:eastAsia="zh-CN"/>
              </w:rPr>
              <w:t>算</w:t>
            </w:r>
            <w:r>
              <w:rPr>
                <w:rFonts w:hint="eastAsia" w:ascii="仿宋" w:hAnsi="仿宋" w:eastAsia="仿宋" w:cs="仿宋"/>
                <w:color w:val="auto"/>
                <w:szCs w:val="21"/>
                <w:highlight w:val="none"/>
              </w:rPr>
              <w:t>术平均值为该投标人商务部分得分。商务部分得分的最终结果取小数点后两位，第三位四舍五入。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3.2.1（2）</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技术部分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（B）</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评标委员会按2.2.4（2）各评审因素设定的分值评分。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评标委员会成员所有评委打分的</w:t>
            </w:r>
            <w:r>
              <w:rPr>
                <w:rFonts w:hint="eastAsia" w:ascii="仿宋" w:hAnsi="仿宋" w:eastAsia="仿宋" w:cs="仿宋"/>
                <w:color w:val="auto"/>
                <w:szCs w:val="21"/>
                <w:highlight w:val="none"/>
                <w:lang w:val="en-US" w:eastAsia="zh-CN"/>
              </w:rPr>
              <w:t>算</w:t>
            </w:r>
            <w:r>
              <w:rPr>
                <w:rFonts w:hint="eastAsia" w:ascii="仿宋" w:hAnsi="仿宋" w:eastAsia="仿宋" w:cs="仿宋"/>
                <w:color w:val="auto"/>
                <w:szCs w:val="21"/>
                <w:highlight w:val="none"/>
              </w:rPr>
              <w:t>术平均值为该投标人商务部分得分。技术部分得分的最终结果取小数点后两位，第三位四舍五入。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投标报价（C）</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所有通过初步评审合格的投标人，投标报价得规定分值的满分</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0分。在此基础上，投标总报价与评标基准价相比，每增加1%扣1分，每减少1%扣 0.5 分，扣完为止。</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按插入法计算得分。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未参与评标基准价计算的投标报价，仍应参加计算相应分值。</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投标总报价最终结果取小数点后两位，第三位四舍五入。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3.2.3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投标人得分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投标人得分 = A+B+C</w:t>
            </w:r>
          </w:p>
        </w:tc>
      </w:tr>
      <w:bookmarkEnd w:id="1"/>
      <w:bookmarkEnd w:id="2"/>
    </w:tbl>
    <w:p>
      <w:pPr>
        <w:rPr>
          <w:color w:val="auto"/>
          <w:highlight w:val="none"/>
        </w:rPr>
      </w:pPr>
    </w:p>
    <w:p>
      <w:pPr>
        <w:rPr>
          <w:rFonts w:ascii="宋体" w:hAnsi="宋体" w:eastAsia="宋体"/>
          <w:color w:val="auto"/>
          <w:highlight w:val="none"/>
        </w:rPr>
      </w:pPr>
      <w:r>
        <w:rPr>
          <w:rFonts w:ascii="宋体" w:hAnsi="宋体" w:eastAsia="宋体"/>
          <w:color w:val="auto"/>
          <w:highlight w:val="none"/>
        </w:rPr>
        <w:br w:type="page"/>
      </w:r>
    </w:p>
    <w:p>
      <w:pPr>
        <w:jc w:val="both"/>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val="en-US" w:eastAsia="zh-CN"/>
        </w:rPr>
        <w:t>四、投标文件资料</w:t>
      </w:r>
      <w:r>
        <w:rPr>
          <w:rFonts w:hint="eastAsia" w:ascii="黑体" w:hAnsi="黑体" w:eastAsia="黑体"/>
          <w:b/>
          <w:color w:val="auto"/>
          <w:sz w:val="44"/>
          <w:szCs w:val="44"/>
          <w:highlight w:val="none"/>
          <w:lang w:eastAsia="zh-CN"/>
        </w:rPr>
        <w:t>及递交</w:t>
      </w:r>
      <w:r>
        <w:rPr>
          <w:rFonts w:ascii="黑体" w:hAnsi="黑体" w:eastAsia="黑体"/>
          <w:b/>
          <w:color w:val="auto"/>
          <w:sz w:val="44"/>
          <w:szCs w:val="44"/>
          <w:highlight w:val="none"/>
        </w:rPr>
        <w:t>具体要求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报送的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文件的格式不限</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但必须包含以下资料</w:t>
      </w:r>
      <w:r>
        <w:rPr>
          <w:rFonts w:hint="eastAsia" w:ascii="仿宋" w:hAnsi="仿宋" w:eastAsia="仿宋" w:cs="仿宋"/>
          <w:color w:val="auto"/>
          <w:sz w:val="28"/>
          <w:szCs w:val="28"/>
          <w:highlight w:val="none"/>
          <w:lang w:eastAsia="zh-CN"/>
        </w:rPr>
        <w:t>并编制目录，逐页编码</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lang w:eastAsia="zh-CN"/>
        </w:rPr>
        <w:t>满足所提出的全部要求。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1、提供投标人合法</w:t>
      </w:r>
      <w:r>
        <w:rPr>
          <w:rFonts w:hint="eastAsia" w:ascii="仿宋" w:hAnsi="仿宋" w:eastAsia="仿宋" w:cs="仿宋"/>
          <w:bCs/>
          <w:color w:val="auto"/>
          <w:sz w:val="28"/>
          <w:szCs w:val="28"/>
          <w:highlight w:val="none"/>
          <w:lang w:val="en-US"/>
        </w:rPr>
        <w:t>营业执照</w:t>
      </w:r>
      <w:r>
        <w:rPr>
          <w:rFonts w:hint="eastAsia" w:ascii="仿宋" w:hAnsi="仿宋" w:eastAsia="仿宋" w:cs="仿宋"/>
          <w:bCs/>
          <w:color w:val="auto"/>
          <w:sz w:val="28"/>
          <w:szCs w:val="28"/>
          <w:highlight w:val="none"/>
          <w:lang w:val="en-US" w:eastAsia="zh-CN"/>
        </w:rPr>
        <w:t>、开户许可证等相关证明材料</w:t>
      </w:r>
      <w:r>
        <w:rPr>
          <w:rFonts w:hint="eastAsia" w:ascii="仿宋" w:hAnsi="仿宋" w:eastAsia="仿宋" w:cs="仿宋"/>
          <w:b w:val="0"/>
          <w:bCs/>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highlight w:val="none"/>
          <w:lang w:val="en-US" w:eastAsia="zh-CN"/>
        </w:rPr>
        <w:t>2、投标人如非生产厂家，则可提供产品生产厂家授权销售</w:t>
      </w:r>
      <w:r>
        <w:rPr>
          <w:rFonts w:hint="eastAsia" w:ascii="仿宋" w:hAnsi="仿宋" w:eastAsia="仿宋" w:cs="仿宋"/>
          <w:color w:val="auto"/>
          <w:sz w:val="28"/>
          <w:szCs w:val="28"/>
          <w:highlight w:val="none"/>
          <w:lang w:eastAsia="zh-CN"/>
        </w:rPr>
        <w:t>的授权书</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lang w:val="en-US" w:eastAsia="zh-CN"/>
        </w:rPr>
        <w:t>委托书。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3、提供</w:t>
      </w:r>
      <w:r>
        <w:rPr>
          <w:rFonts w:hint="eastAsia" w:ascii="仿宋" w:hAnsi="仿宋" w:eastAsia="仿宋" w:cs="仿宋"/>
          <w:bCs/>
          <w:color w:val="auto"/>
          <w:sz w:val="28"/>
          <w:szCs w:val="28"/>
          <w:highlight w:val="none"/>
        </w:rPr>
        <w:t>质量保证及售后服务承诺书</w:t>
      </w:r>
      <w:r>
        <w:rPr>
          <w:rFonts w:hint="eastAsia" w:ascii="仿宋" w:hAnsi="仿宋" w:eastAsia="仿宋" w:cs="仿宋"/>
          <w:bCs/>
          <w:color w:val="auto"/>
          <w:sz w:val="28"/>
          <w:szCs w:val="28"/>
          <w:highlight w:val="none"/>
          <w:lang w:eastAsia="zh-CN"/>
        </w:rPr>
        <w:t>一份（格式自拟），</w:t>
      </w:r>
      <w:r>
        <w:rPr>
          <w:rFonts w:hint="eastAsia" w:ascii="仿宋" w:hAnsi="仿宋" w:eastAsia="仿宋" w:cs="仿宋"/>
          <w:bCs/>
          <w:color w:val="auto"/>
          <w:sz w:val="28"/>
          <w:szCs w:val="28"/>
          <w:highlight w:val="none"/>
        </w:rPr>
        <w:t>要求至少包括以下内容</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1)质保期满足招标文件要求，终身技术支持；</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r>
        <w:rPr>
          <w:rFonts w:hint="default" w:ascii="仿宋" w:hAnsi="仿宋" w:eastAsia="仿宋" w:cs="仿宋"/>
          <w:color w:val="auto"/>
          <w:kern w:val="2"/>
          <w:sz w:val="28"/>
          <w:szCs w:val="28"/>
          <w:highlight w:val="none"/>
          <w:lang w:val="en-US" w:eastAsia="zh-CN" w:bidi="ar-SA"/>
        </w:rPr>
        <w:t>免费安装调试，免费提供现场培训，直</w:t>
      </w:r>
      <w:r>
        <w:rPr>
          <w:rFonts w:hint="eastAsia" w:ascii="仿宋" w:hAnsi="仿宋" w:eastAsia="仿宋" w:cs="仿宋"/>
          <w:color w:val="auto"/>
          <w:kern w:val="2"/>
          <w:sz w:val="28"/>
          <w:szCs w:val="28"/>
          <w:highlight w:val="none"/>
          <w:lang w:val="en-US" w:eastAsia="zh-CN" w:bidi="ar-SA"/>
        </w:rPr>
        <w:t>至设备使用人能够熟练操作该设备</w:t>
      </w:r>
      <w:r>
        <w:rPr>
          <w:rFonts w:hint="default" w:ascii="仿宋" w:hAnsi="仿宋" w:eastAsia="仿宋" w:cs="仿宋"/>
          <w:color w:val="auto"/>
          <w:kern w:val="2"/>
          <w:sz w:val="28"/>
          <w:szCs w:val="28"/>
          <w:highlight w:val="none"/>
          <w:lang w:val="en-US" w:eastAsia="zh-CN" w:bidi="ar-SA"/>
        </w:rPr>
        <w:t>；</w:t>
      </w:r>
    </w:p>
    <w:p>
      <w:pPr>
        <w:pStyle w:val="17"/>
        <w:keepNext w:val="0"/>
        <w:keepLines w:val="0"/>
        <w:widowControl/>
        <w:suppressLineNumbers w:val="0"/>
        <w:spacing w:before="0" w:beforeAutospacing="0" w:after="0" w:afterAutospacing="0" w:line="560" w:lineRule="exact"/>
        <w:ind w:left="0"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w:t>
      </w:r>
      <w:r>
        <w:rPr>
          <w:rFonts w:hint="default" w:ascii="仿宋" w:hAnsi="仿宋" w:eastAsia="仿宋" w:cs="仿宋"/>
          <w:color w:val="auto"/>
          <w:kern w:val="2"/>
          <w:sz w:val="28"/>
          <w:szCs w:val="28"/>
          <w:highlight w:val="none"/>
          <w:lang w:val="en-US" w:eastAsia="zh-CN" w:bidi="ar-SA"/>
        </w:rPr>
        <w:t>应明确</w:t>
      </w:r>
      <w:r>
        <w:rPr>
          <w:rFonts w:hint="eastAsia" w:ascii="仿宋" w:hAnsi="仿宋" w:eastAsia="仿宋" w:cs="仿宋"/>
          <w:color w:val="auto"/>
          <w:kern w:val="2"/>
          <w:sz w:val="28"/>
          <w:szCs w:val="28"/>
          <w:highlight w:val="none"/>
          <w:lang w:val="en-US" w:eastAsia="zh-CN" w:bidi="ar-SA"/>
        </w:rPr>
        <w:t>设备运行</w:t>
      </w:r>
      <w:r>
        <w:rPr>
          <w:rFonts w:hint="default" w:ascii="仿宋" w:hAnsi="仿宋" w:eastAsia="仿宋" w:cs="仿宋"/>
          <w:color w:val="auto"/>
          <w:kern w:val="2"/>
          <w:sz w:val="28"/>
          <w:szCs w:val="28"/>
          <w:highlight w:val="none"/>
          <w:lang w:val="en-US" w:eastAsia="zh-CN" w:bidi="ar-SA"/>
        </w:rPr>
        <w:t>出现问题时的解决方案和售后服务响应时间。</w:t>
      </w:r>
    </w:p>
    <w:p>
      <w:pPr>
        <w:spacing w:line="360" w:lineRule="auto"/>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4）其它更详细的质量保证及服务承诺均可自行说明。</w:t>
      </w:r>
    </w:p>
    <w:p>
      <w:pPr>
        <w:ind w:firstLine="560" w:firstLineChars="200"/>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color w:val="auto"/>
          <w:sz w:val="28"/>
          <w:szCs w:val="28"/>
          <w:highlight w:val="none"/>
          <w:lang w:val="en-US" w:eastAsia="zh-CN" w:bidi="ar"/>
        </w:rPr>
        <w:t>投标</w:t>
      </w:r>
      <w:r>
        <w:rPr>
          <w:rFonts w:hint="eastAsia" w:ascii="仿宋" w:hAnsi="仿宋" w:eastAsia="仿宋" w:cs="仿宋"/>
          <w:bCs/>
          <w:color w:val="auto"/>
          <w:sz w:val="28"/>
          <w:szCs w:val="28"/>
          <w:highlight w:val="none"/>
          <w:lang w:val="en-US" w:eastAsia="zh-CN"/>
        </w:rPr>
        <w:t>人按（二、设备需求一览表、主要技术参数及要求中 （二）主要技术参数及要求）填写附</w:t>
      </w:r>
      <w:r>
        <w:rPr>
          <w:rFonts w:hint="eastAsia" w:ascii="仿宋" w:hAnsi="仿宋" w:eastAsia="仿宋" w:cs="仿宋"/>
          <w:bCs/>
          <w:color w:val="auto"/>
          <w:sz w:val="28"/>
          <w:szCs w:val="28"/>
          <w:highlight w:val="none"/>
          <w:lang w:val="zh-CN" w:eastAsia="zh-CN"/>
        </w:rPr>
        <w:t>件</w:t>
      </w:r>
      <w:r>
        <w:rPr>
          <w:rFonts w:hint="eastAsia" w:ascii="仿宋" w:hAnsi="仿宋" w:eastAsia="仿宋" w:cs="仿宋"/>
          <w:bCs/>
          <w:color w:val="auto"/>
          <w:sz w:val="28"/>
          <w:szCs w:val="28"/>
          <w:highlight w:val="none"/>
          <w:lang w:val="en-US" w:eastAsia="zh-CN"/>
        </w:rPr>
        <w:t>5《设备技术规格及要求》。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lang w:val="zh-CN"/>
        </w:rPr>
        <w:t>件</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《报价表》</w:t>
      </w:r>
      <w:r>
        <w:rPr>
          <w:rFonts w:hint="eastAsia" w:ascii="仿宋" w:hAnsi="仿宋" w:eastAsia="仿宋" w:cs="仿宋"/>
          <w:bCs/>
          <w:color w:val="auto"/>
          <w:sz w:val="28"/>
          <w:szCs w:val="28"/>
          <w:highlight w:val="none"/>
          <w:lang w:val="en-US" w:eastAsia="zh-CN"/>
        </w:rPr>
        <w:t>设备总价不应超过最高限价</w:t>
      </w:r>
      <w:r>
        <w:rPr>
          <w:rFonts w:hint="eastAsia" w:ascii="仿宋" w:hAnsi="仿宋" w:eastAsia="仿宋" w:cs="仿宋"/>
          <w:bCs/>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6、投标人如非生产厂家应填写（</w:t>
      </w: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制造商出具的授权书</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；投标人为生产厂家填写（附件10</w:t>
      </w:r>
      <w:r>
        <w:rPr>
          <w:rFonts w:hint="eastAsia" w:ascii="仿宋" w:hAnsi="仿宋" w:eastAsia="仿宋" w:cs="仿宋"/>
          <w:b w:val="0"/>
          <w:color w:val="auto"/>
          <w:sz w:val="28"/>
          <w:szCs w:val="28"/>
          <w:highlight w:val="none"/>
        </w:rPr>
        <w:t>制造商资格声明</w:t>
      </w:r>
      <w:r>
        <w:rPr>
          <w:rFonts w:hint="eastAsia" w:ascii="仿宋" w:hAnsi="仿宋" w:eastAsia="仿宋" w:cs="仿宋"/>
          <w:b w:val="0"/>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lang w:val="en-US" w:eastAsia="zh-CN"/>
        </w:rPr>
        <w:t>7、投标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正本</w:t>
      </w:r>
      <w:r>
        <w:rPr>
          <w:rFonts w:hint="eastAsia" w:ascii="仿宋" w:hAnsi="仿宋" w:eastAsia="仿宋" w:cs="仿宋"/>
          <w:color w:val="auto"/>
          <w:sz w:val="28"/>
          <w:szCs w:val="28"/>
          <w:highlight w:val="none"/>
          <w:lang w:eastAsia="zh-CN"/>
        </w:rPr>
        <w:t>一份，</w:t>
      </w:r>
      <w:r>
        <w:rPr>
          <w:rFonts w:hint="eastAsia" w:ascii="仿宋" w:hAnsi="仿宋" w:eastAsia="仿宋" w:cs="仿宋"/>
          <w:color w:val="auto"/>
          <w:sz w:val="28"/>
          <w:szCs w:val="28"/>
          <w:highlight w:val="none"/>
          <w:lang w:val="en-US" w:eastAsia="zh-CN"/>
        </w:rPr>
        <w:t>副本两份（评审时，正本与副本不一致时，以正本为准）,</w:t>
      </w:r>
      <w:r>
        <w:rPr>
          <w:rFonts w:hint="eastAsia" w:ascii="仿宋" w:hAnsi="仿宋" w:eastAsia="仿宋" w:cs="仿宋"/>
          <w:color w:val="auto"/>
          <w:sz w:val="28"/>
          <w:szCs w:val="28"/>
          <w:highlight w:val="none"/>
          <w:lang w:eastAsia="zh-CN"/>
        </w:rPr>
        <w:t>装订</w:t>
      </w:r>
      <w:r>
        <w:rPr>
          <w:rFonts w:hint="eastAsia" w:ascii="仿宋" w:hAnsi="仿宋" w:eastAsia="仿宋" w:cs="仿宋"/>
          <w:color w:val="auto"/>
          <w:sz w:val="28"/>
          <w:szCs w:val="28"/>
          <w:highlight w:val="none"/>
          <w:lang w:val="en-US" w:eastAsia="zh-CN"/>
        </w:rPr>
        <w:t>成册</w:t>
      </w:r>
      <w:r>
        <w:rPr>
          <w:rFonts w:hint="eastAsia" w:ascii="仿宋" w:hAnsi="仿宋" w:eastAsia="仿宋" w:cs="仿宋"/>
          <w:color w:val="auto"/>
          <w:sz w:val="28"/>
          <w:szCs w:val="28"/>
          <w:highlight w:val="none"/>
        </w:rPr>
        <w:t>后装入密封袋内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封面上</w:t>
      </w:r>
      <w:r>
        <w:rPr>
          <w:rFonts w:hint="eastAsia" w:ascii="仿宋" w:hAnsi="仿宋" w:eastAsia="仿宋" w:cs="仿宋"/>
          <w:color w:val="auto"/>
          <w:sz w:val="28"/>
          <w:szCs w:val="28"/>
          <w:highlight w:val="none"/>
          <w:lang w:val="en-US" w:eastAsia="zh-CN"/>
        </w:rPr>
        <w:t>应该</w:t>
      </w:r>
      <w:r>
        <w:rPr>
          <w:rFonts w:hint="eastAsia" w:ascii="仿宋" w:hAnsi="仿宋" w:eastAsia="仿宋" w:cs="仿宋"/>
          <w:color w:val="auto"/>
          <w:sz w:val="28"/>
          <w:szCs w:val="28"/>
          <w:highlight w:val="none"/>
        </w:rPr>
        <w:t>写</w:t>
      </w:r>
      <w:r>
        <w:rPr>
          <w:rFonts w:hint="eastAsia" w:ascii="仿宋" w:hAnsi="仿宋" w:eastAsia="仿宋" w:cs="仿宋"/>
          <w:b w:val="0"/>
          <w:bCs w:val="0"/>
          <w:color w:val="auto"/>
          <w:sz w:val="28"/>
          <w:szCs w:val="28"/>
          <w:highlight w:val="none"/>
        </w:rPr>
        <w:t>明</w:t>
      </w:r>
      <w:r>
        <w:rPr>
          <w:rFonts w:hint="eastAsia" w:ascii="仿宋" w:hAnsi="仿宋" w:eastAsia="仿宋" w:cs="仿宋"/>
          <w:b w:val="0"/>
          <w:bCs w:val="0"/>
          <w:color w:val="auto"/>
          <w:sz w:val="28"/>
          <w:szCs w:val="28"/>
          <w:highlight w:val="none"/>
          <w:lang w:val="en-US" w:eastAsia="zh-CN"/>
        </w:rPr>
        <w:t>招标人</w:t>
      </w:r>
      <w:r>
        <w:rPr>
          <w:rFonts w:hint="eastAsia" w:ascii="仿宋" w:hAnsi="仿宋" w:eastAsia="仿宋" w:cs="仿宋"/>
          <w:b w:val="0"/>
          <w:bCs w:val="0"/>
          <w:color w:val="auto"/>
          <w:sz w:val="28"/>
          <w:szCs w:val="28"/>
          <w:highlight w:val="none"/>
          <w:lang w:eastAsia="zh-CN"/>
        </w:rPr>
        <w:t>名称、</w:t>
      </w:r>
      <w:r>
        <w:rPr>
          <w:rFonts w:hint="eastAsia" w:ascii="仿宋" w:hAnsi="仿宋" w:eastAsia="仿宋" w:cs="仿宋"/>
          <w:b w:val="0"/>
          <w:bCs w:val="0"/>
          <w:color w:val="auto"/>
          <w:sz w:val="28"/>
          <w:szCs w:val="28"/>
          <w:highlight w:val="none"/>
        </w:rPr>
        <w:t>项目名称</w:t>
      </w:r>
      <w:r>
        <w:rPr>
          <w:rFonts w:hint="eastAsia" w:ascii="仿宋" w:hAnsi="仿宋" w:eastAsia="仿宋" w:cs="仿宋"/>
          <w:b w:val="0"/>
          <w:bCs w:val="0"/>
          <w:color w:val="auto"/>
          <w:sz w:val="28"/>
          <w:szCs w:val="28"/>
          <w:highlight w:val="none"/>
          <w:lang w:eastAsia="zh-CN"/>
        </w:rPr>
        <w:t>、项目编号和</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b w:val="0"/>
          <w:bCs w:val="0"/>
          <w:color w:val="auto"/>
          <w:sz w:val="28"/>
          <w:szCs w:val="28"/>
          <w:highlight w:val="none"/>
        </w:rPr>
        <w:t>全称</w:t>
      </w:r>
      <w:r>
        <w:rPr>
          <w:rFonts w:hint="eastAsia" w:ascii="仿宋" w:hAnsi="仿宋" w:eastAsia="仿宋" w:cs="仿宋"/>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8、递交的投标文件每页都需加盖公章；密封袋封口处、投标人和项目名称处加盖公章。</w:t>
      </w:r>
    </w:p>
    <w:p>
      <w:pPr>
        <w:rPr>
          <w:rFonts w:hint="eastAsia"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br w:type="page"/>
      </w:r>
    </w:p>
    <w:p>
      <w:pPr>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val="en-US" w:eastAsia="zh-CN"/>
        </w:rPr>
        <w:t>五</w:t>
      </w:r>
      <w:r>
        <w:rPr>
          <w:rFonts w:ascii="黑体" w:hAnsi="黑体" w:eastAsia="黑体"/>
          <w:b/>
          <w:color w:val="auto"/>
          <w:sz w:val="44"/>
          <w:szCs w:val="44"/>
          <w:highlight w:val="none"/>
        </w:rPr>
        <w:t>、</w:t>
      </w:r>
      <w:r>
        <w:rPr>
          <w:rFonts w:hint="eastAsia" w:ascii="黑体" w:hAnsi="黑体" w:eastAsia="黑体"/>
          <w:b/>
          <w:color w:val="auto"/>
          <w:sz w:val="44"/>
          <w:szCs w:val="44"/>
          <w:highlight w:val="none"/>
        </w:rPr>
        <w:t>相关</w:t>
      </w:r>
      <w:r>
        <w:rPr>
          <w:rFonts w:ascii="黑体" w:hAnsi="黑体" w:eastAsia="黑体"/>
          <w:b/>
          <w:color w:val="auto"/>
          <w:sz w:val="44"/>
          <w:szCs w:val="44"/>
          <w:highlight w:val="none"/>
        </w:rPr>
        <w:t>附件</w:t>
      </w:r>
    </w:p>
    <w:p>
      <w:pPr>
        <w:jc w:val="both"/>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附件1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eastAsia="zh-CN"/>
        </w:rPr>
        <w:t>文件封面</w:t>
      </w:r>
    </w:p>
    <w:p>
      <w:pPr>
        <w:pStyle w:val="21"/>
        <w:rPr>
          <w:rFonts w:hint="eastAsia"/>
          <w:color w:val="auto"/>
          <w:highlight w:val="none"/>
          <w:lang w:eastAsia="zh-CN"/>
        </w:rPr>
      </w:pPr>
    </w:p>
    <w:p>
      <w:pPr>
        <w:spacing w:line="440" w:lineRule="exact"/>
        <w:jc w:val="right"/>
        <w:rPr>
          <w:rFonts w:ascii="宋体" w:hAnsi="宋体" w:eastAsia="宋体"/>
          <w:color w:val="auto"/>
          <w:sz w:val="32"/>
          <w:szCs w:val="32"/>
          <w:highlight w:val="none"/>
        </w:rPr>
      </w:pPr>
      <w:r>
        <w:rPr>
          <w:rFonts w:hint="eastAsia" w:ascii="宋体" w:hAnsi="宋体" w:eastAsia="宋体"/>
          <w:color w:val="auto"/>
          <w:sz w:val="32"/>
          <w:szCs w:val="32"/>
          <w:highlight w:val="none"/>
        </w:rPr>
        <w:t>正本/副本</w:t>
      </w:r>
    </w:p>
    <w:p>
      <w:pPr>
        <w:tabs>
          <w:tab w:val="left" w:pos="5670"/>
        </w:tabs>
        <w:jc w:val="center"/>
        <w:rPr>
          <w:rFonts w:hint="default" w:ascii="仿宋" w:hAnsi="仿宋" w:eastAsia="仿宋" w:cs="仿宋"/>
          <w:color w:val="auto"/>
          <w:sz w:val="28"/>
          <w:szCs w:val="28"/>
          <w:highlight w:val="none"/>
          <w:u w:val="single"/>
          <w:lang w:val="en-US" w:eastAsia="zh-CN"/>
        </w:rPr>
      </w:pPr>
    </w:p>
    <w:p>
      <w:pPr>
        <w:spacing w:line="440" w:lineRule="exact"/>
        <w:jc w:val="left"/>
        <w:rPr>
          <w:rFonts w:hint="eastAsia" w:ascii="仿宋" w:hAnsi="仿宋" w:eastAsia="仿宋" w:cs="仿宋"/>
          <w:color w:val="auto"/>
          <w:sz w:val="28"/>
          <w:szCs w:val="28"/>
          <w:highlight w:val="none"/>
          <w:u w:val="single"/>
          <w:lang w:val="en-US" w:eastAsia="zh-CN"/>
        </w:rPr>
      </w:pPr>
    </w:p>
    <w:p>
      <w:pPr>
        <w:spacing w:line="480" w:lineRule="auto"/>
        <w:jc w:val="center"/>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重庆建科院检验检测有限公司检测设备采购项目</w:t>
      </w:r>
    </w:p>
    <w:p>
      <w:pPr>
        <w:spacing w:line="480" w:lineRule="auto"/>
        <w:jc w:val="center"/>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（项目编号：202311001）</w:t>
      </w:r>
    </w:p>
    <w:p>
      <w:pPr>
        <w:rPr>
          <w:rFonts w:hint="eastAsia" w:ascii="仿宋" w:hAnsi="仿宋" w:eastAsia="仿宋" w:cs="仿宋"/>
          <w:color w:val="auto"/>
          <w:sz w:val="20"/>
          <w:szCs w:val="20"/>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val="en-US" w:eastAsia="zh-CN"/>
        </w:rPr>
        <w:t>投  标</w:t>
      </w:r>
      <w:r>
        <w:rPr>
          <w:rFonts w:hint="eastAsia" w:ascii="仿宋" w:hAnsi="仿宋" w:eastAsia="仿宋" w:cs="仿宋"/>
          <w:b/>
          <w:bCs/>
          <w:color w:val="auto"/>
          <w:sz w:val="72"/>
          <w:szCs w:val="72"/>
          <w:highlight w:val="none"/>
        </w:rPr>
        <w:t xml:space="preserve">  文  件</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18"/>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pPr>
        <w:spacing w:line="480" w:lineRule="auto"/>
        <w:jc w:val="center"/>
        <w:rPr>
          <w:rFonts w:hint="eastAsia" w:ascii="仿宋" w:hAnsi="仿宋" w:eastAsia="仿宋" w:cs="仿宋"/>
          <w:color w:val="auto"/>
          <w:sz w:val="28"/>
          <w:szCs w:val="28"/>
          <w:highlight w:val="none"/>
          <w:u w:val="single"/>
        </w:rPr>
      </w:pP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rPr>
          <w:rFonts w:hint="eastAsia" w:ascii="仿宋" w:hAnsi="仿宋" w:eastAsia="仿宋" w:cs="仿宋"/>
          <w:color w:val="auto"/>
          <w:highlight w:val="none"/>
        </w:rPr>
        <w:sectPr>
          <w:headerReference r:id="rId6" w:type="default"/>
          <w:pgSz w:w="11906" w:h="16838"/>
          <w:pgMar w:top="1418" w:right="1418" w:bottom="1418" w:left="851" w:header="851" w:footer="992" w:gutter="851"/>
          <w:pgNumType w:fmt="decimal"/>
          <w:cols w:space="720" w:num="1"/>
          <w:docGrid w:type="lines" w:linePitch="312" w:charSpace="0"/>
        </w:sectPr>
      </w:pPr>
    </w:p>
    <w:p>
      <w:pP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函》</w:t>
      </w:r>
    </w:p>
    <w:p>
      <w:pPr>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lang w:val="en-US" w:eastAsia="zh-CN"/>
        </w:rPr>
        <w:t>报价</w:t>
      </w:r>
      <w:r>
        <w:rPr>
          <w:rFonts w:hint="eastAsia" w:ascii="黑体" w:hAnsi="黑体" w:eastAsia="黑体"/>
          <w:b/>
          <w:color w:val="auto"/>
          <w:sz w:val="52"/>
          <w:szCs w:val="52"/>
          <w:highlight w:val="none"/>
        </w:rPr>
        <w:t>函</w:t>
      </w:r>
    </w:p>
    <w:p>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u w:val="single"/>
          <w:lang w:val="en-US" w:eastAsia="zh-CN" w:bidi="ar-SA"/>
        </w:rPr>
        <w:t>致：重庆建科院检验检测有限公司</w:t>
      </w:r>
    </w:p>
    <w:p>
      <w:pPr>
        <w:spacing w:line="600" w:lineRule="exact"/>
        <w:ind w:left="0" w:leftChars="0" w:firstLine="547" w:firstLineChars="228"/>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在充分研究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w w:val="90"/>
          <w:kern w:val="2"/>
          <w:sz w:val="24"/>
          <w:szCs w:val="24"/>
          <w:highlight w:val="none"/>
          <w:u w:val="single"/>
          <w:lang w:val="en-US" w:eastAsia="zh-CN" w:bidi="ar-SA"/>
        </w:rPr>
        <w:t>重庆建科院检验检测有限公司检测设备采购项目</w:t>
      </w:r>
      <w:r>
        <w:rPr>
          <w:rFonts w:hint="eastAsia" w:ascii="仿宋" w:hAnsi="仿宋" w:eastAsia="仿宋" w:cs="仿宋"/>
          <w:color w:val="auto"/>
          <w:kern w:val="2"/>
          <w:sz w:val="24"/>
          <w:szCs w:val="24"/>
          <w:highlight w:val="none"/>
          <w:u w:val="single"/>
          <w:lang w:val="en-US" w:eastAsia="zh-CN" w:bidi="ar-SA"/>
        </w:rPr>
        <w:t>（项目编号：202311001）</w:t>
      </w:r>
      <w:r>
        <w:rPr>
          <w:rFonts w:hint="eastAsia" w:ascii="仿宋" w:hAnsi="仿宋" w:eastAsia="仿宋" w:cs="仿宋"/>
          <w:color w:val="auto"/>
          <w:sz w:val="24"/>
          <w:szCs w:val="24"/>
          <w:highlight w:val="none"/>
          <w:lang w:val="en-US" w:eastAsia="zh-CN"/>
        </w:rPr>
        <w:t>招标文件的全部内容后,我方兹以：人民币（大写）：</w:t>
      </w:r>
      <w:r>
        <w:rPr>
          <w:rFonts w:hint="eastAsia" w:ascii="仿宋" w:hAnsi="仿宋" w:eastAsia="仿宋" w:cs="仿宋"/>
          <w:color w:val="auto"/>
          <w:sz w:val="24"/>
          <w:szCs w:val="24"/>
          <w:highlight w:val="none"/>
          <w:u w:val="single"/>
          <w:lang w:val="en-US" w:eastAsia="zh-CN"/>
        </w:rPr>
        <w:t xml:space="preserve">                         元RMB￥：                                   </w:t>
      </w:r>
      <w:r>
        <w:rPr>
          <w:rFonts w:hint="eastAsia" w:ascii="仿宋" w:hAnsi="仿宋" w:eastAsia="仿宋" w:cs="仿宋"/>
          <w:color w:val="auto"/>
          <w:sz w:val="24"/>
          <w:szCs w:val="24"/>
          <w:highlight w:val="none"/>
          <w:lang w:val="en-US" w:eastAsia="zh-CN"/>
        </w:rPr>
        <w:t>的投标价格，严格按照本招标文件约定内容完成全部工作。</w:t>
      </w:r>
    </w:p>
    <w:p>
      <w:pPr>
        <w:spacing w:line="600" w:lineRule="exact"/>
        <w:ind w:left="0" w:leftChars="0" w:firstLine="547" w:firstLineChars="228"/>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果我方中标，我方保证在我方承诺的供货周期（或供货期）内供货及安装；并确保我方的品种规格质量和数量以及相关服务满足招标文件要求。我方同意本投标函在招标文件规定的提交投标文件截止时间后，在招标文件规定的投标有效期期满前对我方具有约束力，且随时准备接受你方发出的中标通知书。</w:t>
      </w:r>
    </w:p>
    <w:p>
      <w:pPr>
        <w:spacing w:line="600" w:lineRule="exact"/>
        <w:ind w:left="0" w:leftChars="0" w:firstLine="547" w:firstLineChars="228"/>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我方承诺投标文件中有关资格资信的证明文件、技术文件及相关陈述全部是真实的准确的，若有违背，我方将承担由此造成的一切后果；</w:t>
      </w:r>
    </w:p>
    <w:p>
      <w:pPr>
        <w:spacing w:line="600" w:lineRule="exact"/>
        <w:ind w:left="0" w:leftChars="0" w:firstLine="547" w:firstLineChars="228"/>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在签署协议书之前，你方的中标通知书连同本报价函，包括其所有附属文件，将构成双方之间具有约束力的合同文件。</w:t>
      </w:r>
    </w:p>
    <w:p>
      <w:pPr>
        <w:pStyle w:val="21"/>
        <w:spacing w:line="360" w:lineRule="auto"/>
        <w:ind w:left="0" w:leftChars="0" w:firstLine="48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4"/>
          <w:szCs w:val="24"/>
          <w:highlight w:val="none"/>
          <w:lang w:val="en-US" w:eastAsia="zh-CN" w:bidi="ar-SA"/>
        </w:rPr>
        <w:t>我方承诺：</w:t>
      </w:r>
      <w:r>
        <w:rPr>
          <w:rFonts w:hint="eastAsia" w:ascii="仿宋" w:hAnsi="仿宋" w:eastAsia="仿宋" w:cs="仿宋"/>
          <w:b/>
          <w:bCs/>
          <w:color w:val="auto"/>
          <w:kern w:val="2"/>
          <w:sz w:val="24"/>
          <w:szCs w:val="24"/>
          <w:highlight w:val="none"/>
          <w:u w:val="single"/>
          <w:lang w:val="en-US" w:eastAsia="zh-CN" w:bidi="ar-SA"/>
        </w:rPr>
        <w:t>招标范围</w:t>
      </w:r>
      <w:r>
        <w:rPr>
          <w:rFonts w:hint="eastAsia" w:ascii="仿宋" w:hAnsi="仿宋" w:eastAsia="仿宋" w:cs="仿宋"/>
          <w:color w:val="auto"/>
          <w:kern w:val="2"/>
          <w:sz w:val="24"/>
          <w:szCs w:val="24"/>
          <w:highlight w:val="none"/>
          <w:u w:val="single"/>
          <w:lang w:val="en-US" w:eastAsia="zh-CN" w:bidi="ar-SA"/>
        </w:rPr>
        <w:t>为：检测设备采购，包含了设备的制造、运输、安装调试、验收、使用培训等，详见设备技术参数、规格。</w:t>
      </w:r>
      <w:r>
        <w:rPr>
          <w:rFonts w:hint="eastAsia" w:ascii="仿宋" w:hAnsi="仿宋" w:eastAsia="仿宋" w:cs="仿宋"/>
          <w:b/>
          <w:bCs/>
          <w:color w:val="auto"/>
          <w:kern w:val="2"/>
          <w:sz w:val="24"/>
          <w:szCs w:val="24"/>
          <w:highlight w:val="none"/>
          <w:u w:val="single"/>
          <w:lang w:val="en-US" w:eastAsia="zh-CN" w:bidi="ar-SA"/>
        </w:rPr>
        <w:t>交货期</w:t>
      </w:r>
      <w:r>
        <w:rPr>
          <w:rFonts w:hint="eastAsia" w:ascii="仿宋" w:hAnsi="仿宋" w:eastAsia="仿宋" w:cs="仿宋"/>
          <w:b w:val="0"/>
          <w:bCs w:val="0"/>
          <w:color w:val="auto"/>
          <w:kern w:val="2"/>
          <w:sz w:val="24"/>
          <w:szCs w:val="24"/>
          <w:highlight w:val="none"/>
          <w:u w:val="single"/>
          <w:lang w:val="en-US" w:eastAsia="zh-CN" w:bidi="ar-SA"/>
        </w:rPr>
        <w:t>为：</w:t>
      </w:r>
      <w:r>
        <w:rPr>
          <w:rFonts w:hint="eastAsia" w:ascii="仿宋" w:hAnsi="仿宋" w:eastAsia="仿宋" w:cs="仿宋"/>
          <w:color w:val="auto"/>
          <w:kern w:val="2"/>
          <w:sz w:val="24"/>
          <w:szCs w:val="24"/>
          <w:highlight w:val="none"/>
          <w:u w:val="single"/>
          <w:lang w:val="en-US" w:eastAsia="zh-CN" w:bidi="ar-SA"/>
        </w:rPr>
        <w:t>合同签订后15日内交货（含安装、调试及验收合格的时间）到达招标人指定现场。</w:t>
      </w:r>
      <w:r>
        <w:rPr>
          <w:rFonts w:hint="eastAsia" w:ascii="仿宋" w:hAnsi="仿宋" w:eastAsia="仿宋" w:cs="仿宋"/>
          <w:b/>
          <w:bCs/>
          <w:color w:val="auto"/>
          <w:kern w:val="2"/>
          <w:sz w:val="24"/>
          <w:szCs w:val="24"/>
          <w:highlight w:val="none"/>
          <w:u w:val="single"/>
          <w:lang w:val="en-US" w:eastAsia="zh-CN" w:bidi="ar-SA"/>
        </w:rPr>
        <w:t>供货及安装地点</w:t>
      </w:r>
      <w:r>
        <w:rPr>
          <w:rFonts w:hint="eastAsia" w:ascii="仿宋" w:hAnsi="仿宋" w:eastAsia="仿宋" w:cs="仿宋"/>
          <w:color w:val="auto"/>
          <w:kern w:val="2"/>
          <w:sz w:val="24"/>
          <w:szCs w:val="24"/>
          <w:highlight w:val="none"/>
          <w:u w:val="single"/>
          <w:lang w:val="en-US" w:eastAsia="zh-CN" w:bidi="ar-SA"/>
        </w:rPr>
        <w:t>为：重庆市九龙坡区兴谷路39号11幢（重庆高新区智能制造产业园一期11号楼）。</w:t>
      </w:r>
      <w:r>
        <w:rPr>
          <w:rFonts w:hint="eastAsia" w:ascii="仿宋" w:hAnsi="仿宋" w:eastAsia="仿宋" w:cs="仿宋"/>
          <w:b/>
          <w:bCs/>
          <w:color w:val="auto"/>
          <w:kern w:val="2"/>
          <w:sz w:val="24"/>
          <w:szCs w:val="24"/>
          <w:highlight w:val="none"/>
          <w:u w:val="single"/>
          <w:lang w:val="en-US" w:eastAsia="zh-CN" w:bidi="ar-SA"/>
        </w:rPr>
        <w:t>付款方式</w:t>
      </w:r>
      <w:r>
        <w:rPr>
          <w:rFonts w:hint="eastAsia" w:ascii="仿宋" w:hAnsi="仿宋" w:eastAsia="仿宋" w:cs="仿宋"/>
          <w:color w:val="auto"/>
          <w:kern w:val="2"/>
          <w:sz w:val="24"/>
          <w:szCs w:val="24"/>
          <w:highlight w:val="none"/>
          <w:u w:val="single"/>
          <w:lang w:val="en-US" w:eastAsia="zh-CN" w:bidi="ar-SA"/>
        </w:rPr>
        <w:t>为：设备验收合格且提供符合招标人使用的检定校准证书后支付中标金额的50%，设备使用后6个月内无问题支付中标金额的40%，余款10%在设备质保期满后付清。</w:t>
      </w:r>
    </w:p>
    <w:p>
      <w:pPr>
        <w:keepNext w:val="0"/>
        <w:keepLines w:val="0"/>
        <w:pageBreakBefore w:val="0"/>
        <w:widowControl w:val="0"/>
        <w:kinsoku/>
        <w:wordWrap/>
        <w:overflowPunct/>
        <w:topLinePunct w:val="0"/>
        <w:autoSpaceDE/>
        <w:autoSpaceDN/>
        <w:bidi w:val="0"/>
        <w:adjustRightInd/>
        <w:snapToGrid/>
        <w:spacing w:line="380" w:lineRule="exact"/>
        <w:ind w:firstLine="3360" w:firstLineChars="1400"/>
        <w:jc w:val="both"/>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全称（盖章）：</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法定代表人或</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3280" w:firstLineChars="1367"/>
        <w:textAlignment w:val="auto"/>
        <w:rPr>
          <w:rFonts w:hint="eastAsia" w:ascii="仿宋" w:hAnsi="仿宋" w:eastAsia="仿宋" w:cs="仿宋"/>
          <w:color w:val="auto"/>
          <w:sz w:val="28"/>
          <w:szCs w:val="28"/>
          <w:highlight w:val="none"/>
          <w:lang w:val="zh-CN"/>
        </w:rPr>
        <w:sectPr>
          <w:footerReference r:id="rId7" w:type="default"/>
          <w:pgSz w:w="11906" w:h="16838"/>
          <w:pgMar w:top="1417" w:right="1417" w:bottom="1417" w:left="1587" w:header="851" w:footer="992" w:gutter="0"/>
          <w:pgNumType w:fmt="decimal"/>
          <w:cols w:space="0" w:num="1"/>
          <w:rtlGutter w:val="0"/>
          <w:docGrid w:type="line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p>
    <w:p>
      <w:pPr>
        <w:pStyle w:val="3"/>
        <w:outlineLvl w:val="1"/>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zh-CN" w:eastAsia="zh-CN" w:bidi="ar-SA"/>
        </w:rPr>
        <w:t>附件</w:t>
      </w: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法定代表人资格证明书</w:t>
      </w:r>
      <w:r>
        <w:rPr>
          <w:rFonts w:hint="eastAsia" w:ascii="仿宋" w:hAnsi="仿宋" w:eastAsia="仿宋" w:cs="仿宋"/>
          <w:b w:val="0"/>
          <w:bCs w:val="0"/>
          <w:color w:val="auto"/>
          <w:kern w:val="2"/>
          <w:sz w:val="28"/>
          <w:szCs w:val="28"/>
          <w:highlight w:val="none"/>
          <w:lang w:val="zh-CN" w:eastAsia="zh-CN" w:bidi="ar-SA"/>
        </w:rPr>
        <w:t>》</w:t>
      </w:r>
    </w:p>
    <w:p>
      <w:pPr>
        <w:jc w:val="center"/>
        <w:rPr>
          <w:rFonts w:hint="eastAsia" w:ascii="黑体" w:hAnsi="黑体" w:eastAsia="黑体"/>
          <w:b/>
          <w:color w:val="auto"/>
          <w:sz w:val="48"/>
          <w:szCs w:val="48"/>
          <w:highlight w:val="none"/>
          <w:lang w:val="en-US" w:eastAsia="zh-CN"/>
        </w:rPr>
      </w:pPr>
      <w:r>
        <w:rPr>
          <w:rFonts w:hint="eastAsia" w:ascii="黑体" w:hAnsi="黑体" w:eastAsia="黑体"/>
          <w:b/>
          <w:color w:val="auto"/>
          <w:sz w:val="48"/>
          <w:szCs w:val="48"/>
          <w:highlight w:val="none"/>
          <w:lang w:val="en-US" w:eastAsia="zh-CN"/>
        </w:rPr>
        <w:t>法 定 代 表 人 资 格 证 明 书</w:t>
      </w:r>
    </w:p>
    <w:p>
      <w:pPr>
        <w:ind w:firstLine="560" w:firstLineChars="200"/>
        <w:rPr>
          <w:rFonts w:hint="eastAsia" w:ascii="仿宋" w:hAnsi="仿宋" w:eastAsia="仿宋" w:cs="仿宋"/>
          <w:b w:val="0"/>
          <w:bCs w:val="0"/>
          <w:color w:val="auto"/>
          <w:kern w:val="2"/>
          <w:sz w:val="28"/>
          <w:szCs w:val="28"/>
          <w:highlight w:val="none"/>
          <w:lang w:val="en-US" w:eastAsia="zh-CN" w:bidi="ar-SA"/>
        </w:rPr>
      </w:pPr>
    </w:p>
    <w:p>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（法定代表人姓名）</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系（投标人全称）</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的法定代表人。</w:t>
      </w:r>
    </w:p>
    <w:p>
      <w:pPr>
        <w:ind w:firstLine="560" w:firstLineChars="200"/>
        <w:rPr>
          <w:rFonts w:hint="eastAsia" w:ascii="仿宋" w:hAnsi="仿宋" w:eastAsia="仿宋" w:cs="仿宋"/>
          <w:b w:val="0"/>
          <w:bCs w:val="0"/>
          <w:color w:val="auto"/>
          <w:kern w:val="2"/>
          <w:sz w:val="28"/>
          <w:szCs w:val="28"/>
          <w:highlight w:val="none"/>
          <w:lang w:val="en-US" w:eastAsia="zh-CN" w:bidi="ar-SA"/>
        </w:rPr>
      </w:pPr>
    </w:p>
    <w:p>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特此证明</w:t>
      </w:r>
    </w:p>
    <w:p>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5305425" cy="2510790"/>
                <wp:effectExtent l="4445" t="4445" r="5080" b="184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05425" cy="2510790"/>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w:t>
                            </w:r>
                            <w:r>
                              <w:rPr>
                                <w:rFonts w:hint="eastAsia" w:ascii="宋体" w:hAnsi="宋体"/>
                                <w:sz w:val="28"/>
                                <w:szCs w:val="28"/>
                                <w:lang w:val="en-US" w:eastAsia="zh-CN"/>
                              </w:rPr>
                              <w:t>正反面</w:t>
                            </w:r>
                            <w:r>
                              <w:rPr>
                                <w:rFonts w:hint="eastAsia" w:ascii="宋体" w:hAnsi="宋体"/>
                                <w:sz w:val="28"/>
                                <w:szCs w:val="28"/>
                              </w:rPr>
                              <w:t>复印件</w:t>
                            </w:r>
                          </w:p>
                          <w:p>
                            <w:pPr>
                              <w:jc w:val="center"/>
                              <w:rPr>
                                <w:sz w:val="28"/>
                                <w:szCs w:val="28"/>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97.7pt;width:417.75pt;z-index:251660288;v-text-anchor:middle;mso-width-relative:page;mso-height-relative:page;" fillcolor="#FFFFFF" filled="t" stroked="t" coordsize="21600,21600" o:gfxdata="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hOcAtYAAAAJAQAADwAAAAAA&#10;AAABACAAAAAiAAAAZHJzL2Rvd25yZXYueG1sUEsBAhQAFAAAAAgAh07iQNt1JctOAgAAogQAAA4A&#10;AAAAAAAAAQAgAAAAJQ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w:t>
                      </w:r>
                      <w:r>
                        <w:rPr>
                          <w:rFonts w:hint="eastAsia" w:ascii="宋体" w:hAnsi="宋体"/>
                          <w:sz w:val="28"/>
                          <w:szCs w:val="28"/>
                          <w:lang w:val="en-US" w:eastAsia="zh-CN"/>
                        </w:rPr>
                        <w:t>正反面</w:t>
                      </w:r>
                      <w:r>
                        <w:rPr>
                          <w:rFonts w:hint="eastAsia" w:ascii="宋体" w:hAnsi="宋体"/>
                          <w:sz w:val="28"/>
                          <w:szCs w:val="28"/>
                        </w:rPr>
                        <w:t>复印件</w:t>
                      </w:r>
                    </w:p>
                    <w:p>
                      <w:pPr>
                        <w:jc w:val="center"/>
                        <w:rPr>
                          <w:sz w:val="28"/>
                          <w:szCs w:val="28"/>
                        </w:rPr>
                      </w:pPr>
                    </w:p>
                  </w:txbxContent>
                </v:textbox>
              </v:shape>
            </w:pict>
          </mc:Fallback>
        </mc:AlternateContent>
      </w:r>
    </w:p>
    <w:p>
      <w:pPr>
        <w:rPr>
          <w:rFonts w:hint="eastAsia" w:ascii="仿宋" w:hAnsi="仿宋" w:eastAsia="仿宋" w:cs="仿宋"/>
          <w:b w:val="0"/>
          <w:bCs w:val="0"/>
          <w:color w:val="auto"/>
          <w:kern w:val="2"/>
          <w:sz w:val="28"/>
          <w:szCs w:val="28"/>
          <w:highlight w:val="none"/>
          <w:lang w:val="en-US" w:eastAsia="zh-CN" w:bidi="ar-SA"/>
        </w:rPr>
      </w:pPr>
    </w:p>
    <w:p>
      <w:pPr>
        <w:rPr>
          <w:rFonts w:hint="eastAsia" w:ascii="仿宋" w:hAnsi="仿宋" w:eastAsia="仿宋" w:cs="仿宋"/>
          <w:b w:val="0"/>
          <w:bCs w:val="0"/>
          <w:color w:val="auto"/>
          <w:kern w:val="2"/>
          <w:sz w:val="28"/>
          <w:szCs w:val="28"/>
          <w:highlight w:val="none"/>
          <w:lang w:val="en-US" w:eastAsia="zh-CN" w:bidi="ar-SA"/>
        </w:rPr>
      </w:pPr>
    </w:p>
    <w:p>
      <w:pPr>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身份证关键信息应当清晰可辨，否则视为无效投标。</w:t>
      </w:r>
    </w:p>
    <w:p>
      <w:pPr>
        <w:ind w:firstLine="4900" w:firstLineChars="1750"/>
        <w:rPr>
          <w:rFonts w:hint="eastAsia" w:ascii="仿宋" w:hAnsi="仿宋" w:eastAsia="仿宋" w:cs="仿宋"/>
          <w:b w:val="0"/>
          <w:bCs w:val="0"/>
          <w:color w:val="auto"/>
          <w:kern w:val="2"/>
          <w:sz w:val="28"/>
          <w:szCs w:val="28"/>
          <w:highlight w:val="none"/>
          <w:lang w:val="en-US" w:eastAsia="zh-CN" w:bidi="ar-SA"/>
        </w:rPr>
      </w:pPr>
    </w:p>
    <w:p>
      <w:pPr>
        <w:spacing w:line="600" w:lineRule="exact"/>
        <w:jc w:val="both"/>
        <w:rPr>
          <w:rFonts w:hint="eastAsia" w:ascii="仿宋" w:hAnsi="仿宋" w:eastAsia="仿宋" w:cs="仿宋"/>
          <w:color w:val="auto"/>
          <w:sz w:val="28"/>
          <w:szCs w:val="28"/>
          <w:highlight w:val="none"/>
          <w:lang w:val="en-US" w:eastAsia="zh-CN"/>
        </w:rPr>
      </w:pPr>
    </w:p>
    <w:p>
      <w:pPr>
        <w:spacing w:line="600" w:lineRule="exact"/>
        <w:ind w:firstLine="2800" w:firstLineChars="1000"/>
        <w:jc w:val="both"/>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全称（盖章）：</w:t>
      </w:r>
      <w:r>
        <w:rPr>
          <w:rFonts w:hint="eastAsia" w:ascii="仿宋" w:hAnsi="仿宋" w:eastAsia="仿宋" w:cs="仿宋"/>
          <w:color w:val="auto"/>
          <w:sz w:val="28"/>
          <w:szCs w:val="28"/>
          <w:highlight w:val="none"/>
          <w:u w:val="single"/>
          <w:lang w:val="en-US" w:eastAsia="zh-CN"/>
        </w:rPr>
        <w:t xml:space="preserve">        </w:t>
      </w:r>
    </w:p>
    <w:p>
      <w:pPr>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p>
    <w:p>
      <w:pPr>
        <w:spacing w:line="600" w:lineRule="exact"/>
        <w:jc w:val="cente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lang w:eastAsia="zh-CN"/>
        </w:rPr>
        <w:t>或</w:t>
      </w:r>
      <w:r>
        <w:rPr>
          <w:rFonts w:hint="eastAsia" w:ascii="仿宋" w:hAnsi="仿宋" w:eastAsia="仿宋" w:cs="仿宋"/>
          <w:color w:val="auto"/>
          <w:sz w:val="28"/>
          <w:szCs w:val="28"/>
          <w:highlight w:val="none"/>
        </w:rPr>
        <w:t>授权代表（签字）：</w:t>
      </w:r>
      <w:r>
        <w:rPr>
          <w:rFonts w:hint="eastAsia" w:ascii="仿宋" w:hAnsi="仿宋" w:eastAsia="仿宋" w:cs="仿宋"/>
          <w:color w:val="auto"/>
          <w:sz w:val="28"/>
          <w:szCs w:val="28"/>
          <w:highlight w:val="none"/>
          <w:u w:val="single"/>
          <w:lang w:val="en-US" w:eastAsia="zh-CN"/>
        </w:rPr>
        <w:t xml:space="preserve">      </w:t>
      </w:r>
    </w:p>
    <w:p>
      <w:pPr>
        <w:spacing w:line="600" w:lineRule="exact"/>
        <w:ind w:firstLine="3827" w:firstLineChars="1367"/>
        <w:rPr>
          <w:rFonts w:hint="eastAsia" w:ascii="仿宋" w:hAnsi="仿宋" w:eastAsia="仿宋" w:cs="仿宋"/>
          <w:color w:val="auto"/>
          <w:sz w:val="28"/>
          <w:szCs w:val="28"/>
          <w:highlight w:val="none"/>
        </w:rPr>
      </w:pPr>
    </w:p>
    <w:p>
      <w:pPr>
        <w:spacing w:line="600" w:lineRule="exact"/>
        <w:ind w:firstLine="3827" w:firstLineChars="1367"/>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spacing w:line="460" w:lineRule="exact"/>
        <w:rPr>
          <w:rFonts w:hint="eastAsia" w:ascii="仿宋" w:hAnsi="仿宋" w:eastAsia="仿宋" w:cs="仿宋"/>
          <w:color w:val="auto"/>
          <w:sz w:val="28"/>
          <w:szCs w:val="28"/>
          <w:highlight w:val="none"/>
          <w:lang w:val="zh-CN"/>
        </w:rPr>
      </w:pPr>
    </w:p>
    <w:p>
      <w:pPr>
        <w:autoSpaceDE w:val="0"/>
        <w:autoSpaceDN w:val="0"/>
        <w:adjustRightInd w:val="0"/>
        <w:spacing w:line="460" w:lineRule="exact"/>
        <w:rPr>
          <w:rFonts w:hint="eastAsia" w:ascii="仿宋" w:hAnsi="仿宋" w:eastAsia="仿宋" w:cs="仿宋"/>
          <w:color w:val="auto"/>
          <w:sz w:val="28"/>
          <w:szCs w:val="28"/>
          <w:highlight w:val="none"/>
          <w:lang w:val="zh-CN"/>
        </w:rPr>
        <w:sectPr>
          <w:pgSz w:w="11906" w:h="16838"/>
          <w:pgMar w:top="1417" w:right="1417" w:bottom="1417" w:left="1587" w:header="851" w:footer="992" w:gutter="0"/>
          <w:pgNumType w:fmt="decimal"/>
          <w:cols w:space="0" w:num="1"/>
          <w:rtlGutter w:val="0"/>
          <w:docGrid w:type="lines" w:linePitch="312" w:charSpace="0"/>
        </w:sectPr>
      </w:pPr>
    </w:p>
    <w:p>
      <w:pPr>
        <w:autoSpaceDE w:val="0"/>
        <w:autoSpaceDN w:val="0"/>
        <w:adjustRightInd w:val="0"/>
        <w:spacing w:line="460" w:lineRule="exact"/>
        <w:outlineLvl w:val="1"/>
        <w:rPr>
          <w:rFonts w:hint="eastAsia" w:ascii="仿宋" w:hAnsi="仿宋" w:eastAsia="仿宋" w:cs="仿宋"/>
          <w:b/>
          <w:color w:val="auto"/>
          <w:sz w:val="28"/>
          <w:szCs w:val="28"/>
          <w:highlight w:val="none"/>
          <w:lang w:val="zh-CN"/>
        </w:rPr>
      </w:pPr>
      <w:r>
        <w:rPr>
          <w:rFonts w:hint="eastAsia" w:ascii="仿宋" w:hAnsi="仿宋" w:eastAsia="仿宋" w:cs="仿宋"/>
          <w:color w:val="auto"/>
          <w:sz w:val="28"/>
          <w:szCs w:val="28"/>
          <w:highlight w:val="none"/>
          <w:lang w:val="zh-CN"/>
        </w:rPr>
        <w:t>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：《法定代表人授权书》</w:t>
      </w:r>
    </w:p>
    <w:p>
      <w:pPr>
        <w:jc w:val="center"/>
        <w:rPr>
          <w:rFonts w:ascii="黑体" w:hAnsi="黑体" w:eastAsia="黑体"/>
          <w:b/>
          <w:color w:val="auto"/>
          <w:sz w:val="48"/>
          <w:szCs w:val="48"/>
          <w:highlight w:val="none"/>
        </w:rPr>
      </w:pPr>
      <w:r>
        <w:rPr>
          <w:rFonts w:hint="eastAsia" w:ascii="黑体" w:hAnsi="黑体" w:eastAsia="黑体"/>
          <w:b/>
          <w:color w:val="auto"/>
          <w:sz w:val="48"/>
          <w:szCs w:val="48"/>
          <w:highlight w:val="none"/>
        </w:rPr>
        <w:t>法</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定</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代</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表</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人</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授</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权</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书</w:t>
      </w:r>
    </w:p>
    <w:p>
      <w:pPr>
        <w:rPr>
          <w:rFonts w:hint="eastAsia" w:ascii="仿宋_GB2312" w:eastAsia="仿宋_GB2312"/>
          <w:b/>
          <w:color w:val="auto"/>
          <w:sz w:val="28"/>
          <w:szCs w:val="28"/>
          <w:highlight w:val="none"/>
          <w:u w:val="single"/>
          <w:lang w:val="en-US" w:eastAsia="zh-CN"/>
        </w:rPr>
      </w:pPr>
      <w:r>
        <w:rPr>
          <w:rFonts w:hint="eastAsia" w:ascii="仿宋" w:hAnsi="仿宋" w:eastAsia="仿宋" w:cs="仿宋"/>
          <w:color w:val="auto"/>
          <w:kern w:val="2"/>
          <w:sz w:val="28"/>
          <w:szCs w:val="28"/>
          <w:highlight w:val="none"/>
          <w:u w:val="single"/>
          <w:lang w:val="en-US" w:eastAsia="zh-CN" w:bidi="ar-SA"/>
        </w:rPr>
        <w:t>重庆建科院检验检测有限公司</w:t>
      </w: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cs="宋体"/>
          <w:color w:val="auto"/>
          <w:sz w:val="28"/>
          <w:szCs w:val="28"/>
          <w:highlight w:val="none"/>
        </w:rPr>
        <w:t>：</w:t>
      </w:r>
      <w:r>
        <w:rPr>
          <w:rFonts w:hint="eastAsia" w:ascii="仿宋_GB2312" w:eastAsia="仿宋_GB2312" w:cs="宋体"/>
          <w:color w:val="auto"/>
          <w:sz w:val="28"/>
          <w:szCs w:val="28"/>
          <w:highlight w:val="none"/>
          <w:lang w:val="en-US" w:eastAsia="zh-CN"/>
        </w:rPr>
        <w:t xml:space="preserve"> </w:t>
      </w:r>
    </w:p>
    <w:p>
      <w:pPr>
        <w:ind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本授权委托书声明：我</w:t>
      </w:r>
      <w:r>
        <w:rPr>
          <w:rFonts w:hint="eastAsia" w:ascii="仿宋_GB2312" w:eastAsia="仿宋_GB2312"/>
          <w:color w:val="auto"/>
          <w:sz w:val="28"/>
          <w:szCs w:val="28"/>
          <w:highlight w:val="none"/>
          <w:u w:val="single"/>
        </w:rPr>
        <w:t xml:space="preserve">（法定代表人姓名） </w:t>
      </w:r>
      <w:r>
        <w:rPr>
          <w:rFonts w:hint="eastAsia" w:ascii="仿宋_GB2312" w:eastAsia="仿宋_GB2312"/>
          <w:color w:val="auto"/>
          <w:sz w:val="28"/>
          <w:szCs w:val="28"/>
          <w:highlight w:val="none"/>
        </w:rPr>
        <w:t>系</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投标人</w:t>
      </w:r>
      <w:r>
        <w:rPr>
          <w:rFonts w:ascii="仿宋_GB2312" w:eastAsia="仿宋_GB2312"/>
          <w:color w:val="auto"/>
          <w:sz w:val="28"/>
          <w:szCs w:val="28"/>
          <w:highlight w:val="none"/>
          <w:u w:val="single"/>
        </w:rPr>
        <w:t>全</w:t>
      </w:r>
      <w:r>
        <w:rPr>
          <w:rFonts w:hint="eastAsia" w:ascii="仿宋_GB2312" w:eastAsia="仿宋_GB2312"/>
          <w:color w:val="auto"/>
          <w:sz w:val="28"/>
          <w:szCs w:val="28"/>
          <w:highlight w:val="none"/>
          <w:u w:val="single"/>
        </w:rPr>
        <w:t xml:space="preserve">称）  </w:t>
      </w:r>
      <w:r>
        <w:rPr>
          <w:rFonts w:hint="eastAsia" w:ascii="仿宋_GB2312" w:eastAsia="仿宋_GB2312"/>
          <w:color w:val="auto"/>
          <w:sz w:val="28"/>
          <w:szCs w:val="28"/>
          <w:highlight w:val="none"/>
        </w:rPr>
        <w:t>的法定代表人，现授权委托</w:t>
      </w:r>
      <w:r>
        <w:rPr>
          <w:rFonts w:hint="eastAsia" w:ascii="仿宋_GB2312" w:eastAsia="仿宋_GB2312"/>
          <w:color w:val="auto"/>
          <w:sz w:val="28"/>
          <w:szCs w:val="28"/>
          <w:highlight w:val="none"/>
          <w:u w:val="single"/>
        </w:rPr>
        <w:t xml:space="preserve">  （单位名称）   </w:t>
      </w:r>
      <w:r>
        <w:rPr>
          <w:rFonts w:hint="eastAsia" w:ascii="仿宋_GB2312" w:eastAsia="仿宋_GB2312"/>
          <w:color w:val="auto"/>
          <w:sz w:val="28"/>
          <w:szCs w:val="28"/>
          <w:highlight w:val="none"/>
        </w:rPr>
        <w:t>的</w:t>
      </w:r>
      <w:r>
        <w:rPr>
          <w:rFonts w:hint="eastAsia" w:ascii="仿宋_GB2312" w:eastAsia="仿宋_GB2312"/>
          <w:color w:val="auto"/>
          <w:sz w:val="28"/>
          <w:szCs w:val="28"/>
          <w:highlight w:val="none"/>
          <w:u w:val="single"/>
        </w:rPr>
        <w:t xml:space="preserve">  （授权代表姓名）  </w:t>
      </w:r>
      <w:r>
        <w:rPr>
          <w:rFonts w:hint="eastAsia" w:ascii="仿宋_GB2312" w:eastAsia="仿宋_GB2312"/>
          <w:color w:val="auto"/>
          <w:sz w:val="28"/>
          <w:szCs w:val="28"/>
          <w:highlight w:val="none"/>
        </w:rPr>
        <w:t>为我公司法定代表人授权代表，</w:t>
      </w:r>
      <w:r>
        <w:rPr>
          <w:rFonts w:hint="eastAsia" w:ascii="仿宋" w:hAnsi="仿宋" w:eastAsia="仿宋" w:cs="仿宋"/>
          <w:color w:val="auto"/>
          <w:sz w:val="28"/>
          <w:szCs w:val="28"/>
          <w:highlight w:val="none"/>
        </w:rPr>
        <w:t>参加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lang w:val="en-US" w:eastAsia="zh-CN" w:bidi="ar-SA"/>
        </w:rPr>
        <w:t>重庆建科院检验检测有限公司检测设备采购项目（项目编号：202311001）的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30"/>
          <w:szCs w:val="30"/>
          <w:highlight w:val="none"/>
        </w:rPr>
        <w:t>，全权</w:t>
      </w:r>
      <w:r>
        <w:rPr>
          <w:rFonts w:hint="eastAsia" w:ascii="仿宋" w:hAnsi="仿宋" w:eastAsia="仿宋" w:cs="仿宋"/>
          <w:color w:val="auto"/>
          <w:sz w:val="28"/>
          <w:szCs w:val="28"/>
          <w:highlight w:val="none"/>
        </w:rPr>
        <w:t>处理本次</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活动中的一切事宜，我承认授权代表全权代表我所签署的本项目的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文件的内</w:t>
      </w:r>
      <w:r>
        <w:rPr>
          <w:rFonts w:hint="eastAsia" w:ascii="仿宋_GB2312" w:eastAsia="仿宋_GB2312"/>
          <w:color w:val="auto"/>
          <w:sz w:val="28"/>
          <w:szCs w:val="28"/>
          <w:highlight w:val="none"/>
        </w:rPr>
        <w:t>容。</w:t>
      </w:r>
    </w:p>
    <w:p>
      <w:pPr>
        <w:spacing w:line="560" w:lineRule="exact"/>
        <w:ind w:firstLine="560" w:firstLineChars="200"/>
        <w:rPr>
          <w:rFonts w:hint="eastAsia" w:ascii="仿宋_GB2312" w:eastAsia="仿宋_GB2312"/>
          <w:b/>
          <w:color w:val="auto"/>
          <w:sz w:val="28"/>
          <w:szCs w:val="28"/>
          <w:highlight w:val="none"/>
          <w:lang w:eastAsia="zh-CN"/>
        </w:rPr>
      </w:pPr>
      <w:r>
        <w:rPr>
          <w:rFonts w:hint="eastAsia" w:ascii="仿宋_GB2312" w:eastAsia="仿宋_GB2312"/>
          <w:color w:val="auto"/>
          <w:sz w:val="28"/>
          <w:szCs w:val="28"/>
          <w:highlight w:val="none"/>
        </w:rPr>
        <w:t>授权代表无转授权，特此授权</w:t>
      </w:r>
      <w:r>
        <w:rPr>
          <w:rFonts w:hint="eastAsia" w:ascii="仿宋_GB2312" w:eastAsia="仿宋_GB2312"/>
          <w:color w:val="auto"/>
          <w:sz w:val="28"/>
          <w:szCs w:val="28"/>
          <w:highlight w:val="none"/>
          <w:lang w:eastAsia="zh-CN"/>
        </w:rPr>
        <w:t>。</w:t>
      </w:r>
    </w:p>
    <w:p>
      <w:pPr>
        <w:spacing w:line="560" w:lineRule="exact"/>
        <w:rPr>
          <w:rFonts w:ascii="仿宋_GB2312" w:eastAsia="仿宋_GB2312"/>
          <w:color w:val="auto"/>
          <w:sz w:val="28"/>
          <w:szCs w:val="28"/>
          <w:highlight w:val="none"/>
        </w:rPr>
      </w:pPr>
    </w:p>
    <w:p>
      <w:pPr>
        <w:spacing w:line="560" w:lineRule="exact"/>
        <w:ind w:firstLine="560" w:firstLineChars="200"/>
        <w:rPr>
          <w:rFonts w:ascii="仿宋_GB2312" w:eastAsia="仿宋_GB2312"/>
          <w:b/>
          <w:color w:val="auto"/>
          <w:sz w:val="28"/>
          <w:szCs w:val="28"/>
          <w:highlight w:val="none"/>
          <w:u w:val="single"/>
        </w:rPr>
      </w:pPr>
      <w:r>
        <w:rPr>
          <w:rFonts w:hint="eastAsia" w:ascii="仿宋_GB2312" w:eastAsia="仿宋_GB2312"/>
          <w:color w:val="auto"/>
          <w:sz w:val="28"/>
          <w:szCs w:val="28"/>
          <w:highlight w:val="none"/>
        </w:rPr>
        <w:t>授权代表：</w:t>
      </w:r>
      <w:r>
        <w:rPr>
          <w:rFonts w:hint="eastAsia" w:ascii="仿宋_GB2312" w:eastAsia="仿宋_GB2312"/>
          <w:color w:val="auto"/>
          <w:sz w:val="28"/>
          <w:szCs w:val="28"/>
          <w:highlight w:val="none"/>
          <w:u w:val="single"/>
        </w:rPr>
        <w:t xml:space="preserve">   （签字）  </w:t>
      </w:r>
      <w:r>
        <w:rPr>
          <w:rFonts w:hint="eastAsia" w:ascii="仿宋_GB2312" w:eastAsia="仿宋_GB2312"/>
          <w:color w:val="auto"/>
          <w:sz w:val="28"/>
          <w:szCs w:val="28"/>
          <w:highlight w:val="none"/>
        </w:rPr>
        <w:t xml:space="preserve"> 性别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年龄：</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b/>
          <w:color w:val="auto"/>
          <w:sz w:val="28"/>
          <w:szCs w:val="28"/>
          <w:highlight w:val="none"/>
          <w:u w:val="single"/>
        </w:rPr>
      </w:pPr>
      <w:r>
        <w:rPr>
          <w:rFonts w:hint="eastAsia" w:ascii="仿宋_GB2312" w:eastAsia="仿宋_GB2312"/>
          <w:color w:val="auto"/>
          <w:sz w:val="28"/>
          <w:szCs w:val="28"/>
          <w:highlight w:val="none"/>
        </w:rPr>
        <w:t>详细通讯地址：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邮政编码：</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投标人</w:t>
      </w:r>
      <w:r>
        <w:rPr>
          <w:rFonts w:hint="eastAsia" w:ascii="仿宋_GB2312" w:eastAsia="仿宋_GB2312"/>
          <w:color w:val="auto"/>
          <w:sz w:val="28"/>
          <w:szCs w:val="28"/>
          <w:highlight w:val="none"/>
        </w:rPr>
        <w:t>全称：</w:t>
      </w:r>
      <w:r>
        <w:rPr>
          <w:rFonts w:hint="eastAsia" w:ascii="仿宋_GB2312" w:eastAsia="仿宋_GB2312"/>
          <w:color w:val="auto"/>
          <w:sz w:val="28"/>
          <w:szCs w:val="28"/>
          <w:highlight w:val="none"/>
          <w:u w:val="single"/>
        </w:rPr>
        <w:t xml:space="preserve">                                   （盖章）</w:t>
      </w:r>
    </w:p>
    <w:p>
      <w:pPr>
        <w:spacing w:line="560" w:lineRule="exact"/>
        <w:ind w:right="680"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（签字或盖章）</w:t>
      </w:r>
    </w:p>
    <w:p>
      <w:pPr>
        <w:spacing w:line="560" w:lineRule="exact"/>
        <w:ind w:right="480" w:firstLine="3220" w:firstLineChars="1150"/>
        <w:rPr>
          <w:rFonts w:ascii="仿宋_GB2312" w:eastAsia="仿宋_GB2312"/>
          <w:b/>
          <w:color w:val="auto"/>
          <w:sz w:val="28"/>
          <w:szCs w:val="28"/>
          <w:highlight w:val="none"/>
        </w:rPr>
      </w:pPr>
      <w:r>
        <w:rPr>
          <w:rFonts w:hint="eastAsia" w:ascii="仿宋_GB2312" w:eastAsia="仿宋_GB2312"/>
          <w:color w:val="auto"/>
          <w:sz w:val="28"/>
          <w:szCs w:val="28"/>
          <w:highlight w:val="none"/>
        </w:rPr>
        <w:t>授权委托日期：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年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bl>
      <w:tblPr>
        <w:tblStyle w:val="22"/>
        <w:tblpPr w:leftFromText="180" w:rightFromText="180" w:vertAnchor="text" w:horzAnchor="page" w:tblpX="2015" w:tblpY="244"/>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337" w:type="dxa"/>
            <w:vAlign w:val="center"/>
          </w:tcPr>
          <w:p>
            <w:pPr>
              <w:pStyle w:val="11"/>
              <w:keepNext w:val="0"/>
              <w:keepLines w:val="0"/>
              <w:suppressLineNumbers w:val="0"/>
              <w:spacing w:before="0" w:beforeAutospacing="0" w:after="0" w:afterAutospacing="0" w:line="460" w:lineRule="exact"/>
              <w:ind w:left="0" w:right="0"/>
              <w:jc w:val="center"/>
              <w:rPr>
                <w:rFonts w:hint="eastAsia" w:ascii="楷体" w:hAnsi="楷体" w:eastAsia="楷体"/>
                <w:b w:val="0"/>
                <w:color w:val="auto"/>
                <w:sz w:val="28"/>
                <w:szCs w:val="28"/>
                <w:highlight w:val="none"/>
              </w:rPr>
            </w:pPr>
            <w:r>
              <w:rPr>
                <w:rFonts w:hint="eastAsia" w:ascii="楷体" w:hAnsi="楷体" w:eastAsia="楷体"/>
                <w:b w:val="0"/>
                <w:color w:val="auto"/>
                <w:sz w:val="28"/>
                <w:szCs w:val="28"/>
                <w:highlight w:val="none"/>
              </w:rPr>
              <w:t>（黏贴授权代表身份证</w:t>
            </w:r>
            <w:r>
              <w:rPr>
                <w:rFonts w:hint="eastAsia" w:ascii="楷体" w:hAnsi="楷体" w:eastAsia="楷体"/>
                <w:b w:val="0"/>
                <w:color w:val="auto"/>
                <w:sz w:val="28"/>
                <w:szCs w:val="28"/>
                <w:highlight w:val="none"/>
                <w:lang w:val="en-US" w:eastAsia="zh-CN"/>
              </w:rPr>
              <w:t>正反面</w:t>
            </w:r>
            <w:r>
              <w:rPr>
                <w:rFonts w:hint="eastAsia" w:ascii="楷体" w:hAnsi="楷体" w:eastAsia="楷体"/>
                <w:b w:val="0"/>
                <w:color w:val="auto"/>
                <w:sz w:val="28"/>
                <w:szCs w:val="28"/>
                <w:highlight w:val="none"/>
              </w:rPr>
              <w:t>复印件）</w:t>
            </w:r>
          </w:p>
          <w:p>
            <w:pPr>
              <w:pStyle w:val="11"/>
              <w:keepNext w:val="0"/>
              <w:keepLines w:val="0"/>
              <w:suppressLineNumbers w:val="0"/>
              <w:spacing w:before="0" w:beforeAutospacing="0" w:after="0" w:afterAutospacing="0" w:line="460" w:lineRule="exact"/>
              <w:ind w:left="0" w:right="0"/>
              <w:jc w:val="center"/>
              <w:rPr>
                <w:rFonts w:hint="eastAsia" w:ascii="楷体" w:hAnsi="楷体" w:eastAsia="楷体"/>
                <w:b w:val="0"/>
                <w:color w:val="auto"/>
                <w:sz w:val="28"/>
                <w:szCs w:val="28"/>
                <w:highlight w:val="none"/>
                <w:lang w:eastAsia="zh-CN"/>
              </w:rPr>
            </w:pPr>
          </w:p>
        </w:tc>
      </w:tr>
    </w:tbl>
    <w:p>
      <w:pPr>
        <w:rPr>
          <w:rFonts w:hint="eastAsia"/>
          <w:color w:val="auto"/>
          <w:highlight w:val="none"/>
        </w:rPr>
        <w:sectPr>
          <w:pgSz w:w="11906" w:h="16838"/>
          <w:pgMar w:top="1417" w:right="1417" w:bottom="1417" w:left="1587" w:header="851" w:footer="992" w:gutter="0"/>
          <w:pgNumType w:fmt="decimal"/>
          <w:cols w:space="0" w:num="1"/>
          <w:rtlGutter w:val="0"/>
          <w:docGrid w:type="lines" w:linePitch="312" w:charSpace="0"/>
        </w:sectPr>
      </w:pPr>
      <w:r>
        <w:rPr>
          <w:rFonts w:hint="eastAsia"/>
          <w:color w:val="auto"/>
          <w:highlight w:val="none"/>
        </w:rPr>
        <w:br w:type="page"/>
      </w:r>
    </w:p>
    <w:p>
      <w:pPr>
        <w:outlineLvl w:val="1"/>
        <w:rPr>
          <w:rFonts w:hint="eastAsia" w:ascii="仿宋" w:hAnsi="仿宋" w:eastAsia="仿宋" w:cs="仿宋"/>
          <w:color w:val="auto"/>
          <w:sz w:val="28"/>
          <w:szCs w:val="28"/>
          <w:highlight w:val="none"/>
          <w:lang w:val="zh-CN"/>
        </w:rPr>
      </w:pPr>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lang w:val="zh-CN"/>
        </w:rPr>
        <w:t>件</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设备技术规格及要求</w:t>
      </w:r>
      <w:r>
        <w:rPr>
          <w:rFonts w:hint="eastAsia" w:ascii="仿宋" w:hAnsi="仿宋" w:eastAsia="仿宋" w:cs="仿宋"/>
          <w:bCs/>
          <w:color w:val="auto"/>
          <w:sz w:val="28"/>
          <w:szCs w:val="28"/>
          <w:highlight w:val="none"/>
        </w:rPr>
        <w:t>》</w:t>
      </w:r>
    </w:p>
    <w:tbl>
      <w:tblPr>
        <w:tblStyle w:val="22"/>
        <w:tblW w:w="9888"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65"/>
        <w:gridCol w:w="6143"/>
        <w:gridCol w:w="79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序号</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设备名称</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技术参数</w:t>
            </w:r>
            <w:r>
              <w:rPr>
                <w:rFonts w:hint="eastAsia" w:ascii="仿宋" w:hAnsi="仿宋" w:eastAsia="仿宋" w:cs="仿宋"/>
                <w:color w:val="auto"/>
                <w:szCs w:val="21"/>
                <w:highlight w:val="none"/>
                <w:lang w:val="en-US" w:eastAsia="zh-CN"/>
              </w:rPr>
              <w:t>及要求</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bl>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1"/>
          <w:szCs w:val="21"/>
          <w:highlight w:val="none"/>
          <w:lang w:val="en-US" w:eastAsia="zh-CN"/>
        </w:rPr>
        <w:t>注：此表按</w:t>
      </w:r>
      <w:r>
        <w:rPr>
          <w:rFonts w:hint="eastAsia" w:ascii="仿宋" w:hAnsi="仿宋" w:eastAsia="仿宋" w:cs="仿宋"/>
          <w:bCs/>
          <w:color w:val="auto"/>
          <w:sz w:val="21"/>
          <w:szCs w:val="21"/>
          <w:highlight w:val="none"/>
          <w:lang w:val="en-US" w:eastAsia="zh-CN"/>
        </w:rPr>
        <w:t>（二、设备需求一览表、主要技术参数及要求中 （二）主要技术参数及要求）填写。</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jc w:val="right"/>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年    月    日  </w:t>
      </w: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报价表</w:t>
      </w:r>
      <w:r>
        <w:rPr>
          <w:rFonts w:hint="eastAsia" w:ascii="仿宋" w:hAnsi="仿宋" w:eastAsia="仿宋" w:cs="仿宋"/>
          <w:b w:val="0"/>
          <w:bCs/>
          <w:color w:val="auto"/>
          <w:sz w:val="28"/>
          <w:szCs w:val="28"/>
          <w:highlight w:val="none"/>
          <w:lang w:eastAsia="zh-CN"/>
        </w:rPr>
        <w:t>》</w:t>
      </w:r>
    </w:p>
    <w:p>
      <w:pPr>
        <w:jc w:val="center"/>
        <w:rPr>
          <w:rFonts w:hint="eastAsia" w:ascii="黑体" w:hAnsi="黑体" w:eastAsia="黑体" w:cs="黑体"/>
          <w:b/>
          <w:bCs w:val="0"/>
          <w:color w:val="auto"/>
          <w:sz w:val="52"/>
          <w:szCs w:val="52"/>
          <w:highlight w:val="none"/>
        </w:rPr>
      </w:pPr>
      <w:r>
        <w:rPr>
          <w:rFonts w:hint="eastAsia" w:ascii="黑体" w:hAnsi="黑体" w:eastAsia="黑体" w:cs="黑体"/>
          <w:b/>
          <w:bCs w:val="0"/>
          <w:color w:val="auto"/>
          <w:sz w:val="52"/>
          <w:szCs w:val="52"/>
          <w:highlight w:val="none"/>
        </w:rPr>
        <w:t>报</w:t>
      </w:r>
      <w:r>
        <w:rPr>
          <w:rFonts w:hint="eastAsia" w:ascii="黑体" w:hAnsi="黑体" w:eastAsia="黑体" w:cs="黑体"/>
          <w:b/>
          <w:bCs w:val="0"/>
          <w:color w:val="auto"/>
          <w:sz w:val="52"/>
          <w:szCs w:val="52"/>
          <w:highlight w:val="none"/>
          <w:lang w:val="en-US" w:eastAsia="zh-CN"/>
        </w:rPr>
        <w:t xml:space="preserve">  </w:t>
      </w:r>
      <w:r>
        <w:rPr>
          <w:rFonts w:hint="eastAsia" w:ascii="黑体" w:hAnsi="黑体" w:eastAsia="黑体" w:cs="黑体"/>
          <w:b/>
          <w:bCs w:val="0"/>
          <w:color w:val="auto"/>
          <w:sz w:val="52"/>
          <w:szCs w:val="52"/>
          <w:highlight w:val="none"/>
        </w:rPr>
        <w:t>价</w:t>
      </w:r>
      <w:r>
        <w:rPr>
          <w:rFonts w:hint="eastAsia" w:ascii="黑体" w:hAnsi="黑体" w:eastAsia="黑体" w:cs="黑体"/>
          <w:b/>
          <w:bCs w:val="0"/>
          <w:color w:val="auto"/>
          <w:sz w:val="52"/>
          <w:szCs w:val="52"/>
          <w:highlight w:val="none"/>
          <w:lang w:val="en-US" w:eastAsia="zh-CN"/>
        </w:rPr>
        <w:t xml:space="preserve">  </w:t>
      </w:r>
      <w:r>
        <w:rPr>
          <w:rFonts w:hint="eastAsia" w:ascii="黑体" w:hAnsi="黑体" w:eastAsia="黑体" w:cs="黑体"/>
          <w:b/>
          <w:bCs w:val="0"/>
          <w:color w:val="auto"/>
          <w:sz w:val="52"/>
          <w:szCs w:val="52"/>
          <w:highlight w:val="none"/>
        </w:rPr>
        <w:t>表</w:t>
      </w:r>
    </w:p>
    <w:p>
      <w:pPr>
        <w:pStyle w:val="21"/>
        <w:ind w:left="0" w:lef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项目名称：</w:t>
      </w:r>
    </w:p>
    <w:tbl>
      <w:tblPr>
        <w:tblStyle w:val="22"/>
        <w:tblW w:w="91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1"/>
        <w:gridCol w:w="1938"/>
        <w:gridCol w:w="2556"/>
        <w:gridCol w:w="975"/>
        <w:gridCol w:w="1050"/>
        <w:gridCol w:w="834"/>
        <w:gridCol w:w="8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4" w:hRule="atLeas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方正仿宋_GBK" w:hAnsi="方正仿宋_GBK" w:eastAsia="方正仿宋_GBK" w:cs="方正仿宋_GBK"/>
                <w:b/>
                <w:color w:val="auto"/>
                <w:kern w:val="2"/>
                <w:sz w:val="24"/>
                <w:szCs w:val="24"/>
                <w:highlight w:val="none"/>
                <w:lang w:val="en-US" w:eastAsia="zh-CN" w:bidi="ar-SA"/>
              </w:rPr>
            </w:pPr>
            <w:r>
              <w:rPr>
                <w:rFonts w:hint="eastAsia" w:ascii="仿宋" w:hAnsi="仿宋" w:eastAsia="仿宋" w:cs="仿宋"/>
                <w:i w:val="0"/>
                <w:color w:val="auto"/>
                <w:kern w:val="0"/>
                <w:sz w:val="24"/>
                <w:szCs w:val="24"/>
                <w:highlight w:val="none"/>
                <w:u w:val="none"/>
                <w:lang w:val="en-US" w:eastAsia="zh-CN" w:bidi="ar"/>
              </w:rPr>
              <w:t>序号</w:t>
            </w: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设备名称</w:t>
            </w: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相关信息（包括产品型号、制造商等）</w:t>
            </w: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数量</w:t>
            </w:r>
          </w:p>
        </w:tc>
        <w:tc>
          <w:tcPr>
            <w:tcW w:w="1050"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单价</w:t>
            </w:r>
          </w:p>
        </w:tc>
        <w:tc>
          <w:tcPr>
            <w:tcW w:w="834"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合计</w:t>
            </w: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黑体" w:hAnsi="黑体" w:eastAsia="黑体" w:cs="宋体"/>
                <w:color w:val="auto"/>
                <w:sz w:val="24"/>
                <w:szCs w:val="24"/>
                <w:highlight w:val="none"/>
                <w:lang w:eastAsia="zh-CN"/>
              </w:rPr>
            </w:pPr>
            <w:r>
              <w:rPr>
                <w:rFonts w:hint="eastAsia" w:ascii="仿宋" w:hAnsi="仿宋" w:eastAsia="仿宋" w:cs="仿宋"/>
                <w:i w:val="0"/>
                <w:color w:val="auto"/>
                <w:kern w:val="0"/>
                <w:sz w:val="24"/>
                <w:szCs w:val="24"/>
                <w:highlight w:val="none"/>
                <w:u w:val="none"/>
                <w:lang w:val="en-US" w:eastAsia="zh-CN" w:bidi="ar"/>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3" w:hRule="exact"/>
        </w:trPr>
        <w:tc>
          <w:tcPr>
            <w:tcW w:w="2829" w:type="dxa"/>
            <w:gridSpan w:val="2"/>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总计金额</w:t>
            </w:r>
          </w:p>
        </w:tc>
        <w:tc>
          <w:tcPr>
            <w:tcW w:w="6285" w:type="dxa"/>
            <w:gridSpan w:val="5"/>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pPr>
              <w:keepNext w:val="0"/>
              <w:keepLines w:val="0"/>
              <w:suppressLineNumbers w:val="0"/>
              <w:snapToGrid w:val="0"/>
              <w:spacing w:before="0" w:beforeAutospacing="0" w:after="0" w:afterAutospacing="0" w:line="460" w:lineRule="exact"/>
              <w:ind w:left="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(元):</w:t>
            </w:r>
          </w:p>
        </w:tc>
      </w:tr>
    </w:tbl>
    <w:p>
      <w:pPr>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注：报价表的合计金额应与附件2报件函报价一致。</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年    月    日    </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pStyle w:val="21"/>
        <w:ind w:left="0" w:leftChars="0" w:firstLine="0" w:firstLineChars="0"/>
        <w:rPr>
          <w:rFonts w:hint="eastAsia"/>
          <w:color w:val="auto"/>
          <w:highlight w:val="none"/>
          <w:lang w:val="en-US" w:eastAsia="zh-CN"/>
        </w:rPr>
      </w:pPr>
    </w:p>
    <w:p>
      <w:pPr>
        <w:jc w:val="left"/>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营业执照</w:t>
      </w:r>
      <w:r>
        <w:rPr>
          <w:rFonts w:hint="eastAsia" w:ascii="仿宋" w:hAnsi="仿宋" w:eastAsia="仿宋" w:cs="仿宋"/>
          <w:bCs/>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开户许可证及投标保证金回单</w:t>
      </w: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tLeast"/>
        <w:jc w:val="left"/>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 xml:space="preserve">8: </w:t>
      </w:r>
      <w:r>
        <w:rPr>
          <w:rFonts w:hint="eastAsia" w:ascii="仿宋" w:hAnsi="仿宋" w:eastAsia="仿宋" w:cs="仿宋"/>
          <w:b w:val="0"/>
          <w:bCs/>
          <w:color w:val="auto"/>
          <w:sz w:val="28"/>
          <w:szCs w:val="28"/>
          <w:highlight w:val="none"/>
          <w:lang w:eastAsia="zh-CN"/>
        </w:rPr>
        <w:t>类似项目业绩一览表</w:t>
      </w:r>
    </w:p>
    <w:p>
      <w:pPr>
        <w:spacing w:line="360" w:lineRule="atLeast"/>
        <w:ind w:firstLine="412" w:firstLineChars="196"/>
        <w:rPr>
          <w:b/>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8"/>
        <w:gridCol w:w="1617"/>
        <w:gridCol w:w="1483"/>
        <w:gridCol w:w="1303"/>
        <w:gridCol w:w="1415"/>
        <w:gridCol w:w="11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tcBorders>
              <w:top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年份</w:t>
            </w:r>
          </w:p>
        </w:tc>
        <w:tc>
          <w:tcPr>
            <w:tcW w:w="1617"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用户名称</w:t>
            </w:r>
          </w:p>
        </w:tc>
        <w:tc>
          <w:tcPr>
            <w:tcW w:w="1483"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项目名称</w:t>
            </w:r>
          </w:p>
        </w:tc>
        <w:tc>
          <w:tcPr>
            <w:tcW w:w="1303"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完成时间</w:t>
            </w:r>
          </w:p>
        </w:tc>
        <w:tc>
          <w:tcPr>
            <w:tcW w:w="1415"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合同金额</w:t>
            </w: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08"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0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bl>
    <w:p>
      <w:pPr>
        <w:spacing w:line="360" w:lineRule="atLeast"/>
        <w:ind w:firstLine="411" w:firstLineChars="196"/>
        <w:rPr>
          <w:color w:val="auto"/>
          <w:highlight w:val="none"/>
        </w:rPr>
      </w:pPr>
    </w:p>
    <w:p>
      <w:pPr>
        <w:spacing w:line="360" w:lineRule="atLeast"/>
        <w:ind w:firstLine="630" w:firstLineChars="3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sz w:val="21"/>
          <w:szCs w:val="21"/>
          <w:highlight w:val="none"/>
        </w:rPr>
        <w:t>注：投标人</w:t>
      </w:r>
      <w:r>
        <w:rPr>
          <w:rFonts w:hint="eastAsia" w:ascii="方正仿宋_GB18030" w:hAnsi="方正仿宋_GB18030" w:eastAsia="方正仿宋_GB18030" w:cs="方正仿宋_GB18030"/>
          <w:color w:val="auto"/>
          <w:sz w:val="21"/>
          <w:szCs w:val="21"/>
          <w:highlight w:val="none"/>
          <w:lang w:val="en-US" w:eastAsia="zh-CN"/>
        </w:rPr>
        <w:t>需提供以</w:t>
      </w:r>
      <w:r>
        <w:rPr>
          <w:rFonts w:hint="eastAsia" w:ascii="方正仿宋_GB18030" w:hAnsi="方正仿宋_GB18030" w:eastAsia="方正仿宋_GB18030" w:cs="方正仿宋_GB18030"/>
          <w:color w:val="auto"/>
          <w:sz w:val="21"/>
          <w:szCs w:val="21"/>
          <w:highlight w:val="none"/>
        </w:rPr>
        <w:t>上业绩证明材料。</w:t>
      </w:r>
    </w:p>
    <w:p>
      <w:pPr>
        <w:spacing w:line="360" w:lineRule="atLeast"/>
        <w:ind w:firstLine="411" w:firstLineChars="196"/>
        <w:rPr>
          <w:color w:val="auto"/>
          <w:highlight w:val="none"/>
        </w:rPr>
      </w:pPr>
    </w:p>
    <w:p>
      <w:pPr>
        <w:pStyle w:val="8"/>
        <w:rPr>
          <w:rFonts w:ascii="宋体"/>
          <w:color w:val="auto"/>
          <w:highlight w:val="none"/>
        </w:rPr>
      </w:pPr>
    </w:p>
    <w:p>
      <w:pPr>
        <w:rPr>
          <w:color w:val="auto"/>
          <w:highlight w:val="none"/>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i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pStyle w:val="19"/>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年    月    日</w:t>
      </w:r>
    </w:p>
    <w:p>
      <w:pPr>
        <w:pStyle w:val="19"/>
        <w:rPr>
          <w:rFonts w:hint="eastAsia" w:ascii="仿宋" w:hAnsi="仿宋" w:eastAsia="仿宋" w:cs="仿宋"/>
          <w:color w:val="auto"/>
          <w:sz w:val="28"/>
          <w:szCs w:val="28"/>
          <w:highlight w:val="none"/>
          <w:lang w:val="en-US" w:eastAsia="zh-CN"/>
        </w:rPr>
      </w:pP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uto"/>
        <w:outlineLvl w:val="1"/>
        <w:rPr>
          <w:rFonts w:ascii="宋体" w:hAnsi="宋体" w:eastAsia="宋体" w:cs="Arial"/>
          <w:b w:val="0"/>
          <w:color w:val="auto"/>
          <w:sz w:val="24"/>
          <w:szCs w:val="24"/>
          <w:highlight w:val="none"/>
        </w:rPr>
      </w:pPr>
      <w:bookmarkStart w:id="3" w:name="_Toc471894243"/>
      <w:bookmarkStart w:id="4" w:name="_Toc441830662"/>
      <w:bookmarkStart w:id="5" w:name="_Toc11734"/>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color w:val="auto"/>
          <w:sz w:val="28"/>
          <w:szCs w:val="28"/>
          <w:highlight w:val="none"/>
          <w:lang w:val="en-US" w:eastAsia="zh-CN"/>
        </w:rPr>
        <w:t xml:space="preserve">: </w:t>
      </w:r>
      <w:bookmarkEnd w:id="3"/>
      <w:bookmarkEnd w:id="4"/>
      <w:bookmarkEnd w:id="5"/>
      <w:r>
        <w:rPr>
          <w:rFonts w:hint="eastAsia" w:ascii="仿宋" w:hAnsi="仿宋" w:eastAsia="仿宋" w:cs="仿宋"/>
          <w:b w:val="0"/>
          <w:bCs/>
          <w:color w:val="auto"/>
          <w:sz w:val="28"/>
          <w:szCs w:val="28"/>
          <w:highlight w:val="none"/>
        </w:rPr>
        <w:t>制造商出具的授权书（格式）</w:t>
      </w:r>
    </w:p>
    <w:p>
      <w:pPr>
        <w:rPr>
          <w:rFonts w:ascii="宋体" w:hAnsi="宋体" w:eastAsia="宋体" w:cs="Arial"/>
          <w:color w:val="auto"/>
          <w:highlight w:val="none"/>
        </w:rPr>
      </w:pPr>
    </w:p>
    <w:p>
      <w:pPr>
        <w:adjustRightInd w:val="0"/>
        <w:snapToGrid w:val="0"/>
        <w:jc w:val="center"/>
        <w:rPr>
          <w:rFonts w:ascii="宋体" w:hAnsi="宋体" w:eastAsia="宋体" w:cs="Arial"/>
          <w:b/>
          <w:color w:val="auto"/>
          <w:sz w:val="30"/>
          <w:szCs w:val="30"/>
          <w:highlight w:val="none"/>
        </w:rPr>
      </w:pPr>
      <w:r>
        <w:rPr>
          <w:rFonts w:ascii="宋体" w:hAnsi="宋体" w:eastAsia="宋体" w:cs="Arial"/>
          <w:b/>
          <w:color w:val="auto"/>
          <w:sz w:val="30"/>
          <w:szCs w:val="30"/>
          <w:highlight w:val="none"/>
        </w:rPr>
        <w:t>制造商出具的授权书</w:t>
      </w:r>
    </w:p>
    <w:p>
      <w:pPr>
        <w:pStyle w:val="11"/>
        <w:spacing w:after="240"/>
        <w:rPr>
          <w:rFonts w:hint="eastAsia" w:ascii="仿宋" w:hAnsi="仿宋" w:eastAsia="仿宋" w:cs="仿宋"/>
          <w:b w:val="0"/>
          <w:bCs/>
          <w:i/>
          <w:color w:val="auto"/>
          <w:sz w:val="24"/>
          <w:szCs w:val="24"/>
          <w:highlight w:val="none"/>
          <w:u w:val="single"/>
        </w:rPr>
      </w:pPr>
      <w:r>
        <w:rPr>
          <w:rFonts w:hint="eastAsia" w:ascii="仿宋" w:hAnsi="仿宋" w:eastAsia="仿宋" w:cs="仿宋"/>
          <w:b w:val="0"/>
          <w:bCs/>
          <w:iCs/>
          <w:color w:val="auto"/>
          <w:sz w:val="24"/>
          <w:szCs w:val="24"/>
          <w:highlight w:val="none"/>
        </w:rPr>
        <w:t>致：</w:t>
      </w:r>
      <w:r>
        <w:rPr>
          <w:rFonts w:hint="eastAsia" w:ascii="仿宋" w:hAnsi="仿宋" w:eastAsia="仿宋" w:cs="仿宋"/>
          <w:b w:val="0"/>
          <w:bCs/>
          <w:i/>
          <w:color w:val="auto"/>
          <w:sz w:val="24"/>
          <w:szCs w:val="24"/>
          <w:highlight w:val="none"/>
          <w:u w:val="single"/>
        </w:rPr>
        <w:t xml:space="preserve">(招标人或招标机构) </w:t>
      </w:r>
    </w:p>
    <w:p>
      <w:pPr>
        <w:pStyle w:val="11"/>
        <w:spacing w:line="360" w:lineRule="auto"/>
        <w:rPr>
          <w:rFonts w:hint="eastAsia" w:ascii="仿宋" w:hAnsi="仿宋" w:eastAsia="仿宋" w:cs="仿宋"/>
          <w:b w:val="0"/>
          <w:bCs/>
          <w:color w:val="auto"/>
          <w:sz w:val="24"/>
          <w:szCs w:val="24"/>
          <w:highlight w:val="none"/>
        </w:rPr>
      </w:pPr>
      <w:r>
        <w:rPr>
          <w:rFonts w:hAnsi="宋体" w:eastAsia="宋体" w:cs="Arial"/>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val="0"/>
          <w:bCs/>
          <w:color w:val="auto"/>
          <w:sz w:val="24"/>
          <w:szCs w:val="24"/>
          <w:highlight w:val="none"/>
        </w:rPr>
        <w:t>我们</w:t>
      </w:r>
      <w:r>
        <w:rPr>
          <w:rFonts w:hint="eastAsia" w:ascii="仿宋" w:hAnsi="仿宋" w:eastAsia="仿宋" w:cs="仿宋"/>
          <w:b w:val="0"/>
          <w:bCs/>
          <w:i/>
          <w:color w:val="auto"/>
          <w:sz w:val="24"/>
          <w:szCs w:val="24"/>
          <w:highlight w:val="none"/>
          <w:u w:val="single"/>
        </w:rPr>
        <w:t xml:space="preserve">（制造商名称) </w:t>
      </w:r>
      <w:r>
        <w:rPr>
          <w:rFonts w:hint="eastAsia" w:ascii="仿宋" w:hAnsi="仿宋" w:eastAsia="仿宋" w:cs="仿宋"/>
          <w:b w:val="0"/>
          <w:bCs/>
          <w:color w:val="auto"/>
          <w:sz w:val="24"/>
          <w:szCs w:val="24"/>
          <w:highlight w:val="none"/>
        </w:rPr>
        <w:t>是依法成立的一家制造商，主要营业地点设在</w:t>
      </w:r>
      <w:r>
        <w:rPr>
          <w:rFonts w:hint="eastAsia" w:ascii="仿宋" w:hAnsi="仿宋" w:eastAsia="仿宋" w:cs="仿宋"/>
          <w:b w:val="0"/>
          <w:bCs/>
          <w:i/>
          <w:color w:val="auto"/>
          <w:sz w:val="24"/>
          <w:szCs w:val="24"/>
          <w:highlight w:val="none"/>
          <w:u w:val="single"/>
        </w:rPr>
        <w:t xml:space="preserve">（制造商地址) </w:t>
      </w:r>
      <w:r>
        <w:rPr>
          <w:rFonts w:hint="eastAsia" w:ascii="仿宋" w:hAnsi="仿宋" w:eastAsia="仿宋" w:cs="仿宋"/>
          <w:b w:val="0"/>
          <w:bCs/>
          <w:color w:val="auto"/>
          <w:sz w:val="24"/>
          <w:szCs w:val="24"/>
          <w:highlight w:val="none"/>
        </w:rPr>
        <w:t>。兹指派依法成立的，主要营业地点设在</w:t>
      </w:r>
      <w:r>
        <w:rPr>
          <w:rFonts w:hint="eastAsia" w:ascii="仿宋" w:hAnsi="仿宋" w:eastAsia="仿宋" w:cs="仿宋"/>
          <w:b w:val="0"/>
          <w:bCs/>
          <w:i/>
          <w:color w:val="auto"/>
          <w:sz w:val="24"/>
          <w:szCs w:val="24"/>
          <w:highlight w:val="none"/>
          <w:u w:val="single"/>
        </w:rPr>
        <w:t xml:space="preserve">(代理公司地址) </w:t>
      </w:r>
      <w:r>
        <w:rPr>
          <w:rFonts w:hint="eastAsia" w:ascii="仿宋" w:hAnsi="仿宋" w:eastAsia="仿宋" w:cs="仿宋"/>
          <w:b w:val="0"/>
          <w:bCs/>
          <w:color w:val="auto"/>
          <w:sz w:val="24"/>
          <w:szCs w:val="24"/>
          <w:highlight w:val="none"/>
        </w:rPr>
        <w:t>的</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作为我方真正的和合法的代理人进行下列有效的活动：</w:t>
      </w:r>
    </w:p>
    <w:p>
      <w:pPr>
        <w:pStyle w:val="11"/>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(1)代表我方办理贵方招标编号</w:t>
      </w:r>
      <w:r>
        <w:rPr>
          <w:rFonts w:hint="eastAsia" w:ascii="仿宋" w:hAnsi="仿宋" w:eastAsia="仿宋" w:cs="仿宋"/>
          <w:b w:val="0"/>
          <w:bCs/>
          <w:color w:val="auto"/>
          <w:sz w:val="24"/>
          <w:szCs w:val="24"/>
          <w:highlight w:val="none"/>
          <w:u w:val="single"/>
          <w:lang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项下由我方制造提供的货物投标有关事宜，并对我方具有约束力。</w:t>
      </w:r>
    </w:p>
    <w:p>
      <w:pPr>
        <w:pStyle w:val="11"/>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(2)作为制造商，我方保证以投标合作者来约束自己，并对该投标共同和分别承担招标文件中所规定的义务。</w:t>
      </w:r>
    </w:p>
    <w:p>
      <w:pPr>
        <w:pStyle w:val="11"/>
        <w:spacing w:line="360" w:lineRule="auto"/>
        <w:ind w:firstLine="4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(3)我方兹授予</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全权办理和履行上述我方为完成上述各项所必须的事宜，具有替换或撤消的全权。兹确认</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或其正式授权代表依此合法地办理一切事宜。</w:t>
      </w:r>
      <w:r>
        <w:rPr>
          <w:rFonts w:hint="eastAsia" w:ascii="仿宋" w:hAnsi="仿宋" w:eastAsia="仿宋" w:cs="仿宋"/>
          <w:b w:val="0"/>
          <w:bCs/>
          <w:color w:val="auto"/>
          <w:sz w:val="24"/>
          <w:szCs w:val="24"/>
          <w:highlight w:val="none"/>
        </w:rPr>
        <w:cr/>
      </w:r>
      <w:r>
        <w:rPr>
          <w:rFonts w:hint="eastAsia" w:ascii="仿宋" w:hAnsi="仿宋" w:eastAsia="仿宋" w:cs="仿宋"/>
          <w:b w:val="0"/>
          <w:bCs/>
          <w:color w:val="auto"/>
          <w:sz w:val="24"/>
          <w:szCs w:val="24"/>
          <w:highlight w:val="none"/>
        </w:rPr>
        <w:t xml:space="preserve">    我方于</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日签署本文件，</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于</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  接受此件，以此为证。</w:t>
      </w:r>
    </w:p>
    <w:p>
      <w:pPr>
        <w:pStyle w:val="11"/>
        <w:rPr>
          <w:rFonts w:hint="eastAsia" w:ascii="仿宋" w:hAnsi="仿宋" w:eastAsia="仿宋" w:cs="仿宋"/>
          <w:b w:val="0"/>
          <w:bCs/>
          <w:color w:val="auto"/>
          <w:sz w:val="24"/>
          <w:szCs w:val="24"/>
          <w:highlight w:val="none"/>
        </w:rPr>
      </w:pPr>
    </w:p>
    <w:p>
      <w:pPr>
        <w:pStyle w:val="11"/>
        <w:rPr>
          <w:rFonts w:hint="eastAsia" w:ascii="仿宋" w:hAnsi="仿宋" w:eastAsia="仿宋" w:cs="仿宋"/>
          <w:b w:val="0"/>
          <w:bCs/>
          <w:color w:val="auto"/>
          <w:sz w:val="24"/>
          <w:szCs w:val="24"/>
          <w:highlight w:val="none"/>
        </w:rPr>
      </w:pPr>
    </w:p>
    <w:p>
      <w:pPr>
        <w:pStyle w:val="11"/>
        <w:rPr>
          <w:rFonts w:hint="eastAsia" w:ascii="仿宋" w:hAnsi="仿宋" w:eastAsia="仿宋" w:cs="仿宋"/>
          <w:b w:val="0"/>
          <w:bCs/>
          <w:color w:val="auto"/>
          <w:sz w:val="24"/>
          <w:szCs w:val="24"/>
          <w:highlight w:val="none"/>
        </w:rPr>
      </w:pPr>
    </w:p>
    <w:p>
      <w:pPr>
        <w:pStyle w:val="1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代理公司名称:（盖章）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制造商名称:（盖章）</w:t>
      </w:r>
    </w:p>
    <w:p>
      <w:pPr>
        <w:pStyle w:val="1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签字人职务和部门: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签字人职务和部门:</w:t>
      </w:r>
    </w:p>
    <w:p>
      <w:pPr>
        <w:pStyle w:val="11"/>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签字人姓名: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签字人姓名:</w:t>
      </w:r>
    </w:p>
    <w:p>
      <w:pPr>
        <w:adjustRightInd w:val="0"/>
        <w:snapToGrid w:val="0"/>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签字日期：</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签字日期：</w:t>
      </w:r>
    </w:p>
    <w:p>
      <w:pPr>
        <w:adjustRightInd w:val="0"/>
        <w:snapToGrid w:val="0"/>
        <w:ind w:firstLine="480" w:firstLineChars="200"/>
        <w:rPr>
          <w:rFonts w:hint="eastAsia" w:ascii="仿宋" w:hAnsi="仿宋" w:eastAsia="仿宋" w:cs="仿宋"/>
          <w:color w:val="auto"/>
          <w:sz w:val="24"/>
          <w:highlight w:val="none"/>
        </w:rPr>
      </w:pPr>
    </w:p>
    <w:p>
      <w:pPr>
        <w:adjustRightInd w:val="0"/>
        <w:snapToGrid w:val="0"/>
        <w:ind w:firstLine="480" w:firstLineChars="200"/>
        <w:rPr>
          <w:rFonts w:ascii="宋体" w:hAnsi="宋体" w:eastAsia="宋体" w:cs="Arial"/>
          <w:color w:val="auto"/>
          <w:sz w:val="24"/>
          <w:highlight w:val="none"/>
        </w:rPr>
      </w:pPr>
    </w:p>
    <w:p>
      <w:pPr>
        <w:pStyle w:val="21"/>
        <w:rPr>
          <w:rFonts w:hint="eastAsia"/>
          <w:color w:val="auto"/>
          <w:highlight w:val="none"/>
          <w:lang w:eastAsia="zh-CN"/>
        </w:rPr>
      </w:pPr>
    </w:p>
    <w:p>
      <w:pPr>
        <w:pStyle w:val="3"/>
        <w:rPr>
          <w:rFonts w:ascii="宋体" w:hAnsi="宋体" w:eastAsia="宋体" w:cs="Arial"/>
          <w:b/>
          <w:color w:val="auto"/>
          <w:sz w:val="30"/>
          <w:szCs w:val="30"/>
          <w:highlight w:val="none"/>
        </w:rPr>
      </w:pPr>
      <w:r>
        <w:rPr>
          <w:rFonts w:hint="eastAsia" w:ascii="仿宋" w:hAnsi="仿宋" w:eastAsia="仿宋" w:cs="仿宋"/>
          <w:b w:val="0"/>
          <w:bCs/>
          <w:color w:val="auto"/>
          <w:sz w:val="28"/>
          <w:szCs w:val="28"/>
          <w:highlight w:val="none"/>
          <w:lang w:eastAsia="zh-CN"/>
        </w:rPr>
        <w:br w:type="page"/>
      </w:r>
      <w:bookmarkStart w:id="6" w:name="_Toc28567"/>
      <w:bookmarkStart w:id="7" w:name="_Toc471894244"/>
      <w:bookmarkStart w:id="8" w:name="_Toc441830663"/>
      <w:r>
        <w:rPr>
          <w:rFonts w:hint="eastAsia" w:ascii="仿宋" w:hAnsi="仿宋" w:eastAsia="仿宋" w:cs="仿宋"/>
          <w:b w:val="0"/>
          <w:bCs/>
          <w:color w:val="auto"/>
          <w:sz w:val="28"/>
          <w:szCs w:val="28"/>
          <w:highlight w:val="none"/>
          <w:lang w:val="en-US" w:eastAsia="zh-CN"/>
        </w:rPr>
        <w:t>附件10：</w:t>
      </w:r>
      <w:r>
        <w:rPr>
          <w:rFonts w:hint="eastAsia" w:ascii="仿宋" w:hAnsi="仿宋" w:eastAsia="仿宋" w:cs="仿宋"/>
          <w:b w:val="0"/>
          <w:color w:val="auto"/>
          <w:sz w:val="28"/>
          <w:szCs w:val="28"/>
          <w:highlight w:val="none"/>
        </w:rPr>
        <w:t>制造商资格声明（格式）</w:t>
      </w:r>
      <w:bookmarkEnd w:id="6"/>
      <w:bookmarkEnd w:id="7"/>
      <w:bookmarkEnd w:id="8"/>
    </w:p>
    <w:p>
      <w:pPr>
        <w:autoSpaceDE w:val="0"/>
        <w:autoSpaceDN w:val="0"/>
        <w:adjustRightInd w:val="0"/>
        <w:ind w:firstLine="2259" w:firstLineChars="750"/>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投标人（制造商）资格声明</w:t>
      </w:r>
    </w:p>
    <w:p>
      <w:pPr>
        <w:autoSpaceDE w:val="0"/>
        <w:autoSpaceDN w:val="0"/>
        <w:adjustRightInd w:val="0"/>
        <w:ind w:firstLine="2891" w:firstLineChars="1200"/>
        <w:jc w:val="left"/>
        <w:rPr>
          <w:rFonts w:ascii="宋体" w:hAnsi="宋体" w:eastAsia="宋体" w:cs="Arial"/>
          <w:b/>
          <w:color w:val="auto"/>
          <w:kern w:val="0"/>
          <w:sz w:val="24"/>
          <w:highlight w:val="none"/>
        </w:rPr>
      </w:pPr>
    </w:p>
    <w:p>
      <w:pPr>
        <w:pStyle w:val="1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1.制造商基本情况</w:t>
      </w:r>
    </w:p>
    <w:p>
      <w:pPr>
        <w:pStyle w:val="11"/>
        <w:numPr>
          <w:ilvl w:val="0"/>
          <w:numId w:val="5"/>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制造商名称：</w:t>
      </w:r>
    </w:p>
    <w:p>
      <w:pPr>
        <w:pStyle w:val="11"/>
        <w:numPr>
          <w:ilvl w:val="0"/>
          <w:numId w:val="5"/>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制造商地址：</w:t>
      </w:r>
    </w:p>
    <w:p>
      <w:pPr>
        <w:pStyle w:val="11"/>
        <w:numPr>
          <w:ilvl w:val="0"/>
          <w:numId w:val="5"/>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成立和/或注册日期：</w:t>
      </w:r>
    </w:p>
    <w:p>
      <w:pPr>
        <w:pStyle w:val="11"/>
        <w:numPr>
          <w:ilvl w:val="0"/>
          <w:numId w:val="5"/>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p>
      <w:pPr>
        <w:pStyle w:val="11"/>
        <w:ind w:left="70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（5）近期资产负债表（从   年   月至    年    月  止 ）</w:t>
      </w:r>
    </w:p>
    <w:p>
      <w:pPr>
        <w:autoSpaceDE w:val="0"/>
        <w:autoSpaceDN w:val="0"/>
        <w:adjustRightInd w:val="0"/>
        <w:ind w:firstLine="1200" w:firstLineChars="5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a.固定资产：</w:t>
      </w:r>
    </w:p>
    <w:p>
      <w:pPr>
        <w:pStyle w:val="56"/>
        <w:autoSpaceDE w:val="0"/>
        <w:autoSpaceDN w:val="0"/>
        <w:adjustRightInd w:val="0"/>
        <w:ind w:firstLine="1260" w:firstLineChars="5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b.流动资产：</w:t>
      </w:r>
    </w:p>
    <w:p>
      <w:pPr>
        <w:pStyle w:val="56"/>
        <w:autoSpaceDE w:val="0"/>
        <w:autoSpaceDN w:val="0"/>
        <w:adjustRightInd w:val="0"/>
        <w:ind w:firstLine="1260" w:firstLineChars="5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c.资产负债率：</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2.制造商生产经营情况</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（1）近 3 年的年营业额：</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（2）投标产品年生产能力：</w:t>
      </w:r>
    </w:p>
    <w:p>
      <w:pPr>
        <w:autoSpaceDE w:val="0"/>
        <w:autoSpaceDN w:val="0"/>
        <w:adjustRightInd w:val="0"/>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(3）投标产品年销售业绩：</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a.主要客户名称：</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b.主要客户联系方式：</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c.合同名称及合同号：</w:t>
      </w:r>
    </w:p>
    <w:p>
      <w:pPr>
        <w:autoSpaceDE w:val="0"/>
        <w:autoSpaceDN w:val="0"/>
        <w:adjustRightInd w:val="0"/>
        <w:ind w:firstLine="240" w:firstLineChars="100"/>
        <w:jc w:val="left"/>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3.投标人近三年是否受到司法机关或行政机关处罚：</w:t>
      </w:r>
    </w:p>
    <w:p>
      <w:pPr>
        <w:autoSpaceDE w:val="0"/>
        <w:autoSpaceDN w:val="0"/>
        <w:adjustRightInd w:val="0"/>
        <w:ind w:firstLine="480" w:firstLineChars="200"/>
        <w:jc w:val="left"/>
        <w:rPr>
          <w:rFonts w:hint="eastAsia" w:ascii="仿宋" w:hAnsi="仿宋" w:eastAsia="仿宋" w:cs="仿宋"/>
          <w:color w:val="auto"/>
          <w:sz w:val="24"/>
          <w:highlight w:val="none"/>
        </w:rPr>
      </w:pPr>
    </w:p>
    <w:p>
      <w:pPr>
        <w:autoSpaceDE w:val="0"/>
        <w:autoSpaceDN w:val="0"/>
        <w:adjustRightInd w:val="0"/>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兹证明上述声明是真实、正确的，并提供了全部能提供的资料和数据，我们同意遵照贵方要求出示有关证明文件。</w:t>
      </w:r>
    </w:p>
    <w:p>
      <w:pPr>
        <w:autoSpaceDE w:val="0"/>
        <w:autoSpaceDN w:val="0"/>
        <w:adjustRightInd w:val="0"/>
        <w:jc w:val="left"/>
        <w:rPr>
          <w:rFonts w:hint="eastAsia" w:ascii="仿宋" w:hAnsi="仿宋" w:eastAsia="仿宋" w:cs="仿宋"/>
          <w:color w:val="auto"/>
          <w:kern w:val="0"/>
          <w:sz w:val="24"/>
          <w:highlight w:val="none"/>
        </w:rPr>
      </w:pP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企业法人签字或单位盖章：</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被授权人签字：</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       真 ：</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子 邮 件：</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 字 日 期：</w:t>
      </w:r>
    </w:p>
    <w:p>
      <w:pPr>
        <w:spacing w:line="240" w:lineRule="auto"/>
        <w:jc w:val="left"/>
        <w:outlineLvl w:val="9"/>
        <w:rPr>
          <w:rFonts w:hint="eastAsia" w:ascii="仿宋" w:hAnsi="仿宋" w:eastAsia="仿宋" w:cs="仿宋"/>
          <w:b w:val="0"/>
          <w:bCs/>
          <w:color w:val="auto"/>
          <w:sz w:val="28"/>
          <w:szCs w:val="28"/>
          <w:highlight w:val="none"/>
          <w:lang w:eastAsia="zh-CN"/>
        </w:rPr>
      </w:pPr>
    </w:p>
    <w:p>
      <w:pPr>
        <w:spacing w:line="240" w:lineRule="auto"/>
        <w:jc w:val="left"/>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uto"/>
        <w:jc w:val="both"/>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val="0"/>
          <w:bCs/>
          <w:color w:val="auto"/>
          <w:sz w:val="28"/>
          <w:szCs w:val="28"/>
          <w:highlight w:val="none"/>
          <w:lang w:val="en-US" w:eastAsia="zh-CN"/>
        </w:rPr>
        <w:t>技术</w:t>
      </w:r>
      <w:r>
        <w:rPr>
          <w:rFonts w:hint="eastAsia" w:ascii="仿宋" w:hAnsi="仿宋" w:eastAsia="仿宋" w:cs="仿宋"/>
          <w:b w:val="0"/>
          <w:bCs/>
          <w:color w:val="auto"/>
          <w:sz w:val="28"/>
          <w:szCs w:val="28"/>
          <w:highlight w:val="none"/>
          <w:lang w:eastAsia="zh-CN"/>
        </w:rPr>
        <w:t>方案</w:t>
      </w: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格式自拟</w:t>
      </w: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lang w:eastAsia="zh-CN"/>
        </w:rPr>
        <w:sectPr>
          <w:pgSz w:w="11906" w:h="16838"/>
          <w:pgMar w:top="1417" w:right="1417" w:bottom="1417" w:left="1587" w:header="851" w:footer="992" w:gutter="0"/>
          <w:pgNumType w:fmt="decimal"/>
          <w:cols w:space="0" w:num="1"/>
          <w:rtlGutter w:val="0"/>
          <w:docGrid w:type="lines" w:linePitch="312" w:charSpace="0"/>
        </w:sectPr>
      </w:pPr>
    </w:p>
    <w:p>
      <w:pPr>
        <w:spacing w:line="360" w:lineRule="auto"/>
        <w:jc w:val="both"/>
        <w:outlineLvl w:val="1"/>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附件</w:t>
      </w:r>
      <w:r>
        <w:rPr>
          <w:rFonts w:hint="eastAsia" w:ascii="仿宋" w:hAnsi="仿宋" w:eastAsia="仿宋" w:cs="仿宋"/>
          <w:b w:val="0"/>
          <w:bCs/>
          <w:color w:val="auto"/>
          <w:sz w:val="28"/>
          <w:szCs w:val="28"/>
          <w:lang w:val="en-US" w:eastAsia="zh-CN"/>
        </w:rPr>
        <w:t>12</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eastAsia="zh-CN"/>
        </w:rPr>
        <w:t>售后服务</w:t>
      </w:r>
    </w:p>
    <w:p>
      <w:pPr>
        <w:spacing w:line="360" w:lineRule="auto"/>
        <w:jc w:val="center"/>
        <w:outlineLvl w:val="9"/>
        <w:rPr>
          <w:rFonts w:hint="eastAsia" w:ascii="仿宋" w:hAnsi="仿宋" w:eastAsia="仿宋" w:cs="仿宋"/>
          <w:b w:val="0"/>
          <w:bCs/>
          <w:color w:val="auto"/>
          <w:sz w:val="28"/>
          <w:szCs w:val="28"/>
          <w:lang w:eastAsia="zh-CN"/>
        </w:rPr>
      </w:pPr>
    </w:p>
    <w:p>
      <w:pPr>
        <w:spacing w:line="360" w:lineRule="auto"/>
        <w:jc w:val="center"/>
        <w:outlineLvl w:val="9"/>
        <w:rPr>
          <w:rFonts w:hint="eastAsia" w:ascii="仿宋" w:hAnsi="仿宋" w:eastAsia="仿宋" w:cs="仿宋"/>
          <w:b w:val="0"/>
          <w:bCs/>
          <w:color w:val="auto"/>
          <w:sz w:val="28"/>
          <w:szCs w:val="28"/>
          <w:lang w:eastAsia="zh-CN"/>
        </w:rPr>
      </w:pPr>
    </w:p>
    <w:p>
      <w:pPr>
        <w:spacing w:line="360" w:lineRule="auto"/>
        <w:jc w:val="center"/>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格式自拟</w:t>
      </w:r>
    </w:p>
    <w:p>
      <w:pPr>
        <w:spacing w:line="360" w:lineRule="auto"/>
        <w:jc w:val="center"/>
        <w:outlineLvl w:val="9"/>
        <w:rPr>
          <w:rFonts w:hint="eastAsia" w:ascii="仿宋" w:hAnsi="仿宋" w:eastAsia="仿宋" w:cs="仿宋"/>
          <w:b w:val="0"/>
          <w:bCs/>
          <w:color w:val="auto"/>
          <w:sz w:val="28"/>
          <w:szCs w:val="28"/>
          <w:lang w:eastAsia="zh-CN"/>
        </w:rPr>
      </w:pPr>
    </w:p>
    <w:p>
      <w:pPr>
        <w:spacing w:line="360" w:lineRule="auto"/>
        <w:jc w:val="center"/>
        <w:outlineLvl w:val="9"/>
        <w:rPr>
          <w:rFonts w:hint="eastAsia" w:ascii="仿宋" w:hAnsi="仿宋" w:eastAsia="仿宋" w:cs="仿宋"/>
          <w:b w:val="0"/>
          <w:bCs/>
          <w:color w:val="auto"/>
          <w:sz w:val="28"/>
          <w:szCs w:val="28"/>
          <w:lang w:eastAsia="zh-CN"/>
        </w:rPr>
      </w:pPr>
    </w:p>
    <w:p>
      <w:pPr>
        <w:spacing w:line="360" w:lineRule="auto"/>
        <w:jc w:val="center"/>
        <w:outlineLvl w:val="2"/>
        <w:rPr>
          <w:rFonts w:hint="eastAsia" w:ascii="仿宋" w:hAnsi="仿宋" w:eastAsia="仿宋" w:cs="仿宋"/>
          <w:b w:val="0"/>
          <w:bCs/>
          <w:color w:val="auto"/>
          <w:sz w:val="28"/>
          <w:szCs w:val="28"/>
          <w:lang w:eastAsia="zh-CN"/>
        </w:rPr>
        <w:sectPr>
          <w:pgSz w:w="11906" w:h="16838"/>
          <w:pgMar w:top="1417" w:right="1417" w:bottom="1417" w:left="1587" w:header="851" w:footer="992" w:gutter="0"/>
          <w:pgNumType w:fmt="decimal"/>
          <w:cols w:space="0" w:num="1"/>
          <w:rtlGutter w:val="0"/>
          <w:docGrid w:type="lines" w:linePitch="312" w:charSpace="0"/>
        </w:sectPr>
      </w:pPr>
    </w:p>
    <w:p>
      <w:pPr>
        <w:spacing w:line="360" w:lineRule="auto"/>
        <w:jc w:val="both"/>
        <w:outlineLvl w:val="1"/>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附件</w:t>
      </w:r>
      <w:r>
        <w:rPr>
          <w:rFonts w:hint="eastAsia" w:ascii="仿宋" w:hAnsi="仿宋" w:eastAsia="仿宋" w:cs="仿宋"/>
          <w:b w:val="0"/>
          <w:bCs/>
          <w:color w:val="auto"/>
          <w:sz w:val="28"/>
          <w:szCs w:val="28"/>
          <w:lang w:val="en-US" w:eastAsia="zh-CN"/>
        </w:rPr>
        <w:t>13</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eastAsia="zh-CN"/>
        </w:rPr>
        <w:t>投标人认为需要提供的其他文件和资料</w:t>
      </w:r>
    </w:p>
    <w:p>
      <w:pPr>
        <w:rPr>
          <w:color w:val="auto"/>
          <w:highlight w:val="none"/>
        </w:rPr>
      </w:pPr>
    </w:p>
    <w:p>
      <w:pPr>
        <w:rPr>
          <w:color w:val="auto"/>
          <w:highlight w:val="none"/>
        </w:rPr>
      </w:pPr>
    </w:p>
    <w:p>
      <w:pPr>
        <w:spacing w:line="360" w:lineRule="auto"/>
        <w:jc w:val="center"/>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格式自拟</w:t>
      </w:r>
    </w:p>
    <w:p>
      <w:pPr>
        <w:rPr>
          <w:color w:val="auto"/>
          <w:highlight w:val="none"/>
        </w:rPr>
      </w:pPr>
    </w:p>
    <w:p>
      <w:pPr>
        <w:pStyle w:val="19"/>
        <w:rPr>
          <w:rFonts w:hint="default"/>
          <w:color w:val="auto"/>
          <w:lang w:val="en-US" w:eastAsia="zh-CN"/>
        </w:rPr>
      </w:pPr>
    </w:p>
    <w:p>
      <w:pPr>
        <w:pStyle w:val="20"/>
        <w:rPr>
          <w:rFonts w:hint="default"/>
          <w:color w:val="auto"/>
          <w:lang w:val="en-US" w:eastAsia="zh-CN"/>
        </w:rPr>
      </w:pPr>
    </w:p>
    <w:sectPr>
      <w:pgSz w:w="11906" w:h="16838"/>
      <w:pgMar w:top="1417" w:right="141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0B2333-0115-42D9-86DC-7CA03CBFBEA6}"/>
  </w:font>
  <w:font w:name="黑体">
    <w:panose1 w:val="02010609060101010101"/>
    <w:charset w:val="86"/>
    <w:family w:val="auto"/>
    <w:pitch w:val="default"/>
    <w:sig w:usb0="800002BF" w:usb1="38CF7CFA" w:usb2="00000016" w:usb3="00000000" w:csb0="00040001" w:csb1="00000000"/>
    <w:embedRegular r:id="rId2" w:fontKey="{D4F44470-DF83-41D0-A020-38B036B70C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4AAA318-3E09-4C86-B3CA-8A53BD7809B1}"/>
  </w:font>
  <w:font w:name="仿宋_GB2312">
    <w:panose1 w:val="02010609030101010101"/>
    <w:charset w:val="86"/>
    <w:family w:val="modern"/>
    <w:pitch w:val="default"/>
    <w:sig w:usb0="00000001" w:usb1="080E0000" w:usb2="00000000" w:usb3="00000000" w:csb0="00040000" w:csb1="00000000"/>
    <w:embedRegular r:id="rId4" w:fontKey="{D3011D03-BEDA-458F-86E3-70BE3B4C39FD}"/>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B0300000000000000"/>
    <w:charset w:val="86"/>
    <w:family w:val="swiss"/>
    <w:pitch w:val="default"/>
    <w:sig w:usb0="00000001" w:usb1="080F1810" w:usb2="00000016" w:usb3="00000000" w:csb0="00060007" w:csb1="00000000"/>
  </w:font>
  <w:font w:name="仿宋">
    <w:panose1 w:val="02010609060101010101"/>
    <w:charset w:val="86"/>
    <w:family w:val="auto"/>
    <w:pitch w:val="default"/>
    <w:sig w:usb0="800002BF" w:usb1="38CF7CFA" w:usb2="00000016" w:usb3="00000000" w:csb0="00040001" w:csb1="00000000"/>
    <w:embedRegular r:id="rId5" w:fontKey="{F1CB1197-3BBB-4543-9799-48341E6ED81C}"/>
  </w:font>
  <w:font w:name="方正楷体_GBK">
    <w:panose1 w:val="03000509000000000000"/>
    <w:charset w:val="86"/>
    <w:family w:val="auto"/>
    <w:pitch w:val="default"/>
    <w:sig w:usb0="00000001" w:usb1="080E0000" w:usb2="00000000" w:usb3="00000000" w:csb0="00040000" w:csb1="00000000"/>
    <w:embedRegular r:id="rId6" w:fontKey="{9AED7C7E-940C-4B85-9BF8-22B9BFDF8E53}"/>
  </w:font>
  <w:font w:name="方正仿宋_GBK">
    <w:panose1 w:val="03000509000000000000"/>
    <w:charset w:val="86"/>
    <w:family w:val="script"/>
    <w:pitch w:val="default"/>
    <w:sig w:usb0="00000001" w:usb1="080E0000" w:usb2="00000000" w:usb3="00000000" w:csb0="00040000" w:csb1="00000000"/>
    <w:embedRegular r:id="rId7" w:fontKey="{93113479-E6A4-435B-A158-818883ECFA49}"/>
  </w:font>
  <w:font w:name="楷体">
    <w:panose1 w:val="02010609060101010101"/>
    <w:charset w:val="86"/>
    <w:family w:val="modern"/>
    <w:pitch w:val="default"/>
    <w:sig w:usb0="800002BF" w:usb1="38CF7CFA" w:usb2="00000016" w:usb3="00000000" w:csb0="00040001" w:csb1="00000000"/>
    <w:embedRegular r:id="rId8" w:fontKey="{2D51AEEA-4130-4E9F-A7A5-1C6E0B3B4622}"/>
  </w:font>
  <w:font w:name="方正仿宋_GB18030">
    <w:panose1 w:val="02000000000000000000"/>
    <w:charset w:val="86"/>
    <w:family w:val="auto"/>
    <w:pitch w:val="default"/>
    <w:sig w:usb0="00000001" w:usb1="08000000" w:usb2="00000000" w:usb3="00000000" w:csb0="00040000" w:csb1="00000000"/>
    <w:embedRegular r:id="rId9" w:fontKey="{44F9934D-5783-4C44-8B33-2DBCD03E7B1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lang w:val="en-US" w:eastAsia="zh-CN"/>
      </w:rPr>
      <w:t>重庆市建科院                                                                              招标</w:t>
    </w:r>
    <w:r>
      <w:t>文件</w:t>
    </w:r>
    <w:r>
      <w:rPr>
        <w:rFonts w:hint="eastAsia"/>
      </w:rPr>
      <w:t>　</w:t>
    </w:r>
    <w:r>
      <w:t>　　　　　</w:t>
    </w:r>
    <w:r>
      <w:rPr>
        <w:rFonts w:hint="eastAsia"/>
      </w:rPr>
      <w:t xml:space="preserve">  </w:t>
    </w:r>
    <w:r>
      <w:t>　　　　　　　　　　　　　　　　　</w:t>
    </w:r>
    <w:r>
      <w:rPr>
        <w:rFonts w:hint="eastAsia"/>
      </w:rPr>
      <w:t xml:space="preserve">     </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sz w:val="18"/>
        <w:szCs w:val="18"/>
      </w:rPr>
    </w:pPr>
    <w:r>
      <w:rPr>
        <w:rFonts w:hint="eastAsia"/>
        <w:lang w:val="en-US" w:eastAsia="zh-CN"/>
      </w:rPr>
      <w:t xml:space="preserve">重庆市建科院 </w:t>
    </w:r>
    <w:r>
      <w:rPr>
        <w:rFonts w:hint="eastAsia"/>
        <w:sz w:val="21"/>
        <w:szCs w:val="21"/>
      </w:rPr>
      <w:t xml:space="preserve">                                                             </w:t>
    </w:r>
    <w:r>
      <w:rPr>
        <w:rFonts w:hint="eastAsia"/>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E28CB"/>
    <w:multiLevelType w:val="singleLevel"/>
    <w:tmpl w:val="A8DE28CB"/>
    <w:lvl w:ilvl="0" w:tentative="0">
      <w:start w:val="1"/>
      <w:numFmt w:val="decimal"/>
      <w:suff w:val="space"/>
      <w:lvlText w:val="%1."/>
      <w:lvlJc w:val="left"/>
    </w:lvl>
  </w:abstractNum>
  <w:abstractNum w:abstractNumId="1">
    <w:nsid w:val="EC1AC537"/>
    <w:multiLevelType w:val="singleLevel"/>
    <w:tmpl w:val="EC1AC537"/>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decimal"/>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3DE7155"/>
    <w:multiLevelType w:val="singleLevel"/>
    <w:tmpl w:val="53DE7155"/>
    <w:lvl w:ilvl="0" w:tentative="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OGE2N2Q2NjZmOThiZjNjZGI4ODEwNTE4MjdmNzMifQ=="/>
  </w:docVars>
  <w:rsids>
    <w:rsidRoot w:val="003F2840"/>
    <w:rsid w:val="00023C5D"/>
    <w:rsid w:val="00042C20"/>
    <w:rsid w:val="00055DC6"/>
    <w:rsid w:val="00062E93"/>
    <w:rsid w:val="000B155E"/>
    <w:rsid w:val="000B2D25"/>
    <w:rsid w:val="000C10B1"/>
    <w:rsid w:val="000C46B2"/>
    <w:rsid w:val="00154B6A"/>
    <w:rsid w:val="00161540"/>
    <w:rsid w:val="00170C8B"/>
    <w:rsid w:val="001D63FE"/>
    <w:rsid w:val="00203754"/>
    <w:rsid w:val="0023236F"/>
    <w:rsid w:val="00286A85"/>
    <w:rsid w:val="0029064A"/>
    <w:rsid w:val="002A4E6A"/>
    <w:rsid w:val="002A7D48"/>
    <w:rsid w:val="0030274B"/>
    <w:rsid w:val="00316C9B"/>
    <w:rsid w:val="00330DD3"/>
    <w:rsid w:val="0033137D"/>
    <w:rsid w:val="00335965"/>
    <w:rsid w:val="00361778"/>
    <w:rsid w:val="00370C0B"/>
    <w:rsid w:val="0037638E"/>
    <w:rsid w:val="003F2840"/>
    <w:rsid w:val="00436B4C"/>
    <w:rsid w:val="004604F3"/>
    <w:rsid w:val="00474A48"/>
    <w:rsid w:val="004A5FD1"/>
    <w:rsid w:val="004D333E"/>
    <w:rsid w:val="004D7BD2"/>
    <w:rsid w:val="00540492"/>
    <w:rsid w:val="0058252C"/>
    <w:rsid w:val="005F589F"/>
    <w:rsid w:val="00602E94"/>
    <w:rsid w:val="00615278"/>
    <w:rsid w:val="00615BFE"/>
    <w:rsid w:val="00635503"/>
    <w:rsid w:val="006646E0"/>
    <w:rsid w:val="00672349"/>
    <w:rsid w:val="00690B02"/>
    <w:rsid w:val="00696234"/>
    <w:rsid w:val="006D14BF"/>
    <w:rsid w:val="006E4A36"/>
    <w:rsid w:val="00736F7A"/>
    <w:rsid w:val="007727D3"/>
    <w:rsid w:val="007813DC"/>
    <w:rsid w:val="007A1BD9"/>
    <w:rsid w:val="007C4DAF"/>
    <w:rsid w:val="007C6697"/>
    <w:rsid w:val="007E7096"/>
    <w:rsid w:val="00803E59"/>
    <w:rsid w:val="00821C4B"/>
    <w:rsid w:val="008979A1"/>
    <w:rsid w:val="008B1898"/>
    <w:rsid w:val="008E4D2A"/>
    <w:rsid w:val="00904AB2"/>
    <w:rsid w:val="00920750"/>
    <w:rsid w:val="009431B1"/>
    <w:rsid w:val="009D0675"/>
    <w:rsid w:val="009D3349"/>
    <w:rsid w:val="009F54DE"/>
    <w:rsid w:val="00A16047"/>
    <w:rsid w:val="00A32354"/>
    <w:rsid w:val="00A3717E"/>
    <w:rsid w:val="00A54B8F"/>
    <w:rsid w:val="00A770FE"/>
    <w:rsid w:val="00AB7E9E"/>
    <w:rsid w:val="00AC02A2"/>
    <w:rsid w:val="00B21EE4"/>
    <w:rsid w:val="00B44D23"/>
    <w:rsid w:val="00B54511"/>
    <w:rsid w:val="00B57E87"/>
    <w:rsid w:val="00B86ED2"/>
    <w:rsid w:val="00BB65F2"/>
    <w:rsid w:val="00BD42FE"/>
    <w:rsid w:val="00BE3559"/>
    <w:rsid w:val="00BF14FB"/>
    <w:rsid w:val="00C16929"/>
    <w:rsid w:val="00C33262"/>
    <w:rsid w:val="00C52ED9"/>
    <w:rsid w:val="00C70898"/>
    <w:rsid w:val="00CA7267"/>
    <w:rsid w:val="00CC47E7"/>
    <w:rsid w:val="00CC73A9"/>
    <w:rsid w:val="00D42687"/>
    <w:rsid w:val="00D46EAA"/>
    <w:rsid w:val="00D47839"/>
    <w:rsid w:val="00D530BD"/>
    <w:rsid w:val="00D66A4C"/>
    <w:rsid w:val="00D67140"/>
    <w:rsid w:val="00DB7C31"/>
    <w:rsid w:val="00DD03CB"/>
    <w:rsid w:val="00E14EBB"/>
    <w:rsid w:val="00E518A8"/>
    <w:rsid w:val="00E85BA1"/>
    <w:rsid w:val="00EC48D4"/>
    <w:rsid w:val="00F241D7"/>
    <w:rsid w:val="00F337B0"/>
    <w:rsid w:val="00FA1F13"/>
    <w:rsid w:val="00FC765D"/>
    <w:rsid w:val="011C44BE"/>
    <w:rsid w:val="015F3FFB"/>
    <w:rsid w:val="01DE1B77"/>
    <w:rsid w:val="02591453"/>
    <w:rsid w:val="02610F15"/>
    <w:rsid w:val="02896C4C"/>
    <w:rsid w:val="02966CAB"/>
    <w:rsid w:val="02CF06AF"/>
    <w:rsid w:val="036500F8"/>
    <w:rsid w:val="03E336EC"/>
    <w:rsid w:val="03FE5BC5"/>
    <w:rsid w:val="04023630"/>
    <w:rsid w:val="043A4F4F"/>
    <w:rsid w:val="04637A0A"/>
    <w:rsid w:val="04903CBC"/>
    <w:rsid w:val="05336A0A"/>
    <w:rsid w:val="05561A4D"/>
    <w:rsid w:val="05684D53"/>
    <w:rsid w:val="058C3FC4"/>
    <w:rsid w:val="059667AC"/>
    <w:rsid w:val="05B52FE9"/>
    <w:rsid w:val="06A707EE"/>
    <w:rsid w:val="06AB4058"/>
    <w:rsid w:val="07544D0E"/>
    <w:rsid w:val="075811F1"/>
    <w:rsid w:val="077D267A"/>
    <w:rsid w:val="078558AE"/>
    <w:rsid w:val="07F22073"/>
    <w:rsid w:val="08440554"/>
    <w:rsid w:val="0844419B"/>
    <w:rsid w:val="08547511"/>
    <w:rsid w:val="089D1B3F"/>
    <w:rsid w:val="08A97BDA"/>
    <w:rsid w:val="08B54F4E"/>
    <w:rsid w:val="08BD6BB7"/>
    <w:rsid w:val="090264DB"/>
    <w:rsid w:val="0906311E"/>
    <w:rsid w:val="092C6FD2"/>
    <w:rsid w:val="09833507"/>
    <w:rsid w:val="09CD38C1"/>
    <w:rsid w:val="0A137FE7"/>
    <w:rsid w:val="0A285C81"/>
    <w:rsid w:val="0A38705D"/>
    <w:rsid w:val="0A724B57"/>
    <w:rsid w:val="0A834E2E"/>
    <w:rsid w:val="0AC210E8"/>
    <w:rsid w:val="0AF756E3"/>
    <w:rsid w:val="0B0C177C"/>
    <w:rsid w:val="0B4F44AB"/>
    <w:rsid w:val="0B633D17"/>
    <w:rsid w:val="0B760482"/>
    <w:rsid w:val="0C063459"/>
    <w:rsid w:val="0C7403AA"/>
    <w:rsid w:val="0C8B2998"/>
    <w:rsid w:val="0C9C33B5"/>
    <w:rsid w:val="0D1536FD"/>
    <w:rsid w:val="0D742957"/>
    <w:rsid w:val="0D7C03D9"/>
    <w:rsid w:val="0DB502C1"/>
    <w:rsid w:val="0E246B34"/>
    <w:rsid w:val="0E4B002D"/>
    <w:rsid w:val="0EB24981"/>
    <w:rsid w:val="0F346FEE"/>
    <w:rsid w:val="0F610B8F"/>
    <w:rsid w:val="0F804025"/>
    <w:rsid w:val="0F812044"/>
    <w:rsid w:val="0FA23E4C"/>
    <w:rsid w:val="0FB11000"/>
    <w:rsid w:val="0FB117E8"/>
    <w:rsid w:val="0FC61AB8"/>
    <w:rsid w:val="0FC93BD3"/>
    <w:rsid w:val="0FF9026D"/>
    <w:rsid w:val="102C0296"/>
    <w:rsid w:val="10920672"/>
    <w:rsid w:val="114E74D5"/>
    <w:rsid w:val="118B04F2"/>
    <w:rsid w:val="118B5D36"/>
    <w:rsid w:val="119C61DD"/>
    <w:rsid w:val="122F094E"/>
    <w:rsid w:val="12365EA2"/>
    <w:rsid w:val="123B54D2"/>
    <w:rsid w:val="126D5542"/>
    <w:rsid w:val="1292087B"/>
    <w:rsid w:val="12BE7667"/>
    <w:rsid w:val="12DE15D3"/>
    <w:rsid w:val="131F25BD"/>
    <w:rsid w:val="13200034"/>
    <w:rsid w:val="13635C88"/>
    <w:rsid w:val="137B6213"/>
    <w:rsid w:val="13B6449C"/>
    <w:rsid w:val="13EE1CEA"/>
    <w:rsid w:val="14054CFB"/>
    <w:rsid w:val="150943DF"/>
    <w:rsid w:val="154946FA"/>
    <w:rsid w:val="15742830"/>
    <w:rsid w:val="1582093B"/>
    <w:rsid w:val="15B02F02"/>
    <w:rsid w:val="15EE1175"/>
    <w:rsid w:val="160C628D"/>
    <w:rsid w:val="164F473B"/>
    <w:rsid w:val="16506585"/>
    <w:rsid w:val="16923458"/>
    <w:rsid w:val="16B34F30"/>
    <w:rsid w:val="16EA7A79"/>
    <w:rsid w:val="16ED3454"/>
    <w:rsid w:val="173440C1"/>
    <w:rsid w:val="173E5EA6"/>
    <w:rsid w:val="1741403F"/>
    <w:rsid w:val="17796737"/>
    <w:rsid w:val="17863E01"/>
    <w:rsid w:val="17B4256B"/>
    <w:rsid w:val="17C07155"/>
    <w:rsid w:val="17E36DCF"/>
    <w:rsid w:val="184C68F8"/>
    <w:rsid w:val="18553367"/>
    <w:rsid w:val="186B0C74"/>
    <w:rsid w:val="18970DDA"/>
    <w:rsid w:val="18A536D6"/>
    <w:rsid w:val="18BA6AE6"/>
    <w:rsid w:val="18C56027"/>
    <w:rsid w:val="18FD0A96"/>
    <w:rsid w:val="1928386A"/>
    <w:rsid w:val="195F60EC"/>
    <w:rsid w:val="1964229F"/>
    <w:rsid w:val="1972237A"/>
    <w:rsid w:val="19921EBF"/>
    <w:rsid w:val="19985C41"/>
    <w:rsid w:val="19FF730E"/>
    <w:rsid w:val="1A912E8F"/>
    <w:rsid w:val="1AA1363C"/>
    <w:rsid w:val="1AAC3BE7"/>
    <w:rsid w:val="1AF17D2D"/>
    <w:rsid w:val="1AFA1F28"/>
    <w:rsid w:val="1B462750"/>
    <w:rsid w:val="1B90347E"/>
    <w:rsid w:val="1BB06CD9"/>
    <w:rsid w:val="1BB5728E"/>
    <w:rsid w:val="1C2756AD"/>
    <w:rsid w:val="1CC628D7"/>
    <w:rsid w:val="1CD97434"/>
    <w:rsid w:val="1D3F65CD"/>
    <w:rsid w:val="1D594CBA"/>
    <w:rsid w:val="1D955D89"/>
    <w:rsid w:val="1E11046B"/>
    <w:rsid w:val="1ECA4BD3"/>
    <w:rsid w:val="1EFC247B"/>
    <w:rsid w:val="1F29007A"/>
    <w:rsid w:val="1F3476AC"/>
    <w:rsid w:val="1F3A7EA9"/>
    <w:rsid w:val="1FEC6552"/>
    <w:rsid w:val="1FFA4B1F"/>
    <w:rsid w:val="20CA3000"/>
    <w:rsid w:val="21074ADB"/>
    <w:rsid w:val="214536DB"/>
    <w:rsid w:val="215B716E"/>
    <w:rsid w:val="2183303F"/>
    <w:rsid w:val="218B3A12"/>
    <w:rsid w:val="21BE178F"/>
    <w:rsid w:val="21F80A57"/>
    <w:rsid w:val="2205092A"/>
    <w:rsid w:val="223E2D56"/>
    <w:rsid w:val="22581914"/>
    <w:rsid w:val="22670AE7"/>
    <w:rsid w:val="22760318"/>
    <w:rsid w:val="22DA3530"/>
    <w:rsid w:val="23305E7B"/>
    <w:rsid w:val="23356526"/>
    <w:rsid w:val="23C31713"/>
    <w:rsid w:val="24303173"/>
    <w:rsid w:val="24A32CE3"/>
    <w:rsid w:val="24BA6EE7"/>
    <w:rsid w:val="24EB3E4F"/>
    <w:rsid w:val="24EB5F39"/>
    <w:rsid w:val="2536704D"/>
    <w:rsid w:val="25675C78"/>
    <w:rsid w:val="258A7B9C"/>
    <w:rsid w:val="25A05EDB"/>
    <w:rsid w:val="26483ADD"/>
    <w:rsid w:val="26640FBD"/>
    <w:rsid w:val="26845291"/>
    <w:rsid w:val="269841E4"/>
    <w:rsid w:val="26D46330"/>
    <w:rsid w:val="26E76399"/>
    <w:rsid w:val="27160EE4"/>
    <w:rsid w:val="27556A5B"/>
    <w:rsid w:val="27561162"/>
    <w:rsid w:val="278035C7"/>
    <w:rsid w:val="27BF00C6"/>
    <w:rsid w:val="27E56EB5"/>
    <w:rsid w:val="27F321F3"/>
    <w:rsid w:val="2826653D"/>
    <w:rsid w:val="283338C8"/>
    <w:rsid w:val="288438F6"/>
    <w:rsid w:val="28D06078"/>
    <w:rsid w:val="292E57FF"/>
    <w:rsid w:val="297D7BC4"/>
    <w:rsid w:val="298A7935"/>
    <w:rsid w:val="299F523A"/>
    <w:rsid w:val="29EE1690"/>
    <w:rsid w:val="29FF3B05"/>
    <w:rsid w:val="2A2C7A91"/>
    <w:rsid w:val="2A4C1FD5"/>
    <w:rsid w:val="2A5D1F97"/>
    <w:rsid w:val="2B3212FB"/>
    <w:rsid w:val="2BDE0585"/>
    <w:rsid w:val="2C84410E"/>
    <w:rsid w:val="2CCD4CC0"/>
    <w:rsid w:val="2D2D2F5B"/>
    <w:rsid w:val="2D386A5E"/>
    <w:rsid w:val="2D3F4DBA"/>
    <w:rsid w:val="2D6735E8"/>
    <w:rsid w:val="2D9F44F0"/>
    <w:rsid w:val="2E0D0210"/>
    <w:rsid w:val="2E596C79"/>
    <w:rsid w:val="2E6A6DC8"/>
    <w:rsid w:val="2E9D4A6D"/>
    <w:rsid w:val="2EBB38FA"/>
    <w:rsid w:val="2EF1777D"/>
    <w:rsid w:val="2F0B1734"/>
    <w:rsid w:val="2FA64E30"/>
    <w:rsid w:val="2FB902AC"/>
    <w:rsid w:val="300B0601"/>
    <w:rsid w:val="305044D6"/>
    <w:rsid w:val="30592E64"/>
    <w:rsid w:val="30862AA8"/>
    <w:rsid w:val="30AA1A25"/>
    <w:rsid w:val="30B516CC"/>
    <w:rsid w:val="30BB1B3D"/>
    <w:rsid w:val="30BC506C"/>
    <w:rsid w:val="30F74E06"/>
    <w:rsid w:val="31761CBE"/>
    <w:rsid w:val="31A60ACC"/>
    <w:rsid w:val="31CB54E5"/>
    <w:rsid w:val="31E554F4"/>
    <w:rsid w:val="31EA11DE"/>
    <w:rsid w:val="321217BA"/>
    <w:rsid w:val="32421D5A"/>
    <w:rsid w:val="32482E0B"/>
    <w:rsid w:val="32714D88"/>
    <w:rsid w:val="32742CEC"/>
    <w:rsid w:val="32D242CC"/>
    <w:rsid w:val="32DD7CB3"/>
    <w:rsid w:val="33503649"/>
    <w:rsid w:val="3350737A"/>
    <w:rsid w:val="337650AC"/>
    <w:rsid w:val="33B919AA"/>
    <w:rsid w:val="33F205EB"/>
    <w:rsid w:val="3428439D"/>
    <w:rsid w:val="34334B9D"/>
    <w:rsid w:val="34607C42"/>
    <w:rsid w:val="346E11CC"/>
    <w:rsid w:val="34A53EDC"/>
    <w:rsid w:val="358A6CC5"/>
    <w:rsid w:val="35BA1AC2"/>
    <w:rsid w:val="35D53A21"/>
    <w:rsid w:val="35FB6BFC"/>
    <w:rsid w:val="36000816"/>
    <w:rsid w:val="36484A15"/>
    <w:rsid w:val="36816B2D"/>
    <w:rsid w:val="36CA52BB"/>
    <w:rsid w:val="36DE4085"/>
    <w:rsid w:val="36F12E19"/>
    <w:rsid w:val="36F2302A"/>
    <w:rsid w:val="373E363F"/>
    <w:rsid w:val="37437B80"/>
    <w:rsid w:val="37740D54"/>
    <w:rsid w:val="383F2191"/>
    <w:rsid w:val="38910D12"/>
    <w:rsid w:val="38BE0F82"/>
    <w:rsid w:val="38C14B8A"/>
    <w:rsid w:val="39083A39"/>
    <w:rsid w:val="394B32D9"/>
    <w:rsid w:val="39700F78"/>
    <w:rsid w:val="39F839C6"/>
    <w:rsid w:val="3A0206B8"/>
    <w:rsid w:val="3A1C11F0"/>
    <w:rsid w:val="3A5F754D"/>
    <w:rsid w:val="3A843380"/>
    <w:rsid w:val="3A9300F1"/>
    <w:rsid w:val="3A98230F"/>
    <w:rsid w:val="3A9B0024"/>
    <w:rsid w:val="3A9F4F16"/>
    <w:rsid w:val="3ABB40BE"/>
    <w:rsid w:val="3AC1770E"/>
    <w:rsid w:val="3AF813E3"/>
    <w:rsid w:val="3AFB6D6E"/>
    <w:rsid w:val="3B3168B1"/>
    <w:rsid w:val="3B41741B"/>
    <w:rsid w:val="3B8F6EC8"/>
    <w:rsid w:val="3BB2617B"/>
    <w:rsid w:val="3BC31F07"/>
    <w:rsid w:val="3C2B54DF"/>
    <w:rsid w:val="3C5E4871"/>
    <w:rsid w:val="3CE204D2"/>
    <w:rsid w:val="3D051BE2"/>
    <w:rsid w:val="3D4D45E1"/>
    <w:rsid w:val="3D583BC7"/>
    <w:rsid w:val="3D783C33"/>
    <w:rsid w:val="3DD418EB"/>
    <w:rsid w:val="3DF71CB7"/>
    <w:rsid w:val="3E335D72"/>
    <w:rsid w:val="3E950601"/>
    <w:rsid w:val="3EA24C4C"/>
    <w:rsid w:val="3EAC447E"/>
    <w:rsid w:val="3EBF4011"/>
    <w:rsid w:val="3EE167DF"/>
    <w:rsid w:val="3F055D72"/>
    <w:rsid w:val="3F2D6D48"/>
    <w:rsid w:val="3F2E43D4"/>
    <w:rsid w:val="3F433036"/>
    <w:rsid w:val="3F4A3CC9"/>
    <w:rsid w:val="3F4C155F"/>
    <w:rsid w:val="3F6525C6"/>
    <w:rsid w:val="3F922F85"/>
    <w:rsid w:val="3F957C0B"/>
    <w:rsid w:val="3FA47BAF"/>
    <w:rsid w:val="3FAE672D"/>
    <w:rsid w:val="3FB17762"/>
    <w:rsid w:val="3FB87A26"/>
    <w:rsid w:val="3FE94F07"/>
    <w:rsid w:val="3FF44F6C"/>
    <w:rsid w:val="402047DC"/>
    <w:rsid w:val="40293B08"/>
    <w:rsid w:val="40B12779"/>
    <w:rsid w:val="41346C01"/>
    <w:rsid w:val="41352768"/>
    <w:rsid w:val="413651A6"/>
    <w:rsid w:val="41523901"/>
    <w:rsid w:val="41A4334F"/>
    <w:rsid w:val="41D34149"/>
    <w:rsid w:val="42055679"/>
    <w:rsid w:val="424A47F4"/>
    <w:rsid w:val="42855388"/>
    <w:rsid w:val="42904C62"/>
    <w:rsid w:val="42B93AE6"/>
    <w:rsid w:val="42BB7909"/>
    <w:rsid w:val="42EA0EF3"/>
    <w:rsid w:val="42EB4C5E"/>
    <w:rsid w:val="436E1939"/>
    <w:rsid w:val="439B492B"/>
    <w:rsid w:val="43B70A96"/>
    <w:rsid w:val="43EE34FD"/>
    <w:rsid w:val="43EF21E4"/>
    <w:rsid w:val="44212B84"/>
    <w:rsid w:val="444D2D0D"/>
    <w:rsid w:val="44896D41"/>
    <w:rsid w:val="44957494"/>
    <w:rsid w:val="44BF65DE"/>
    <w:rsid w:val="44DB159C"/>
    <w:rsid w:val="45024B81"/>
    <w:rsid w:val="45434BA3"/>
    <w:rsid w:val="45DC0E0E"/>
    <w:rsid w:val="46000AEA"/>
    <w:rsid w:val="46A9605A"/>
    <w:rsid w:val="46CD161E"/>
    <w:rsid w:val="46EE19F6"/>
    <w:rsid w:val="479B2C2A"/>
    <w:rsid w:val="47A42F5C"/>
    <w:rsid w:val="47A512E8"/>
    <w:rsid w:val="47E216B9"/>
    <w:rsid w:val="48040EAD"/>
    <w:rsid w:val="48261BF2"/>
    <w:rsid w:val="483912B5"/>
    <w:rsid w:val="48613D81"/>
    <w:rsid w:val="48B335FF"/>
    <w:rsid w:val="48C6401F"/>
    <w:rsid w:val="48E93A93"/>
    <w:rsid w:val="496647FD"/>
    <w:rsid w:val="499E328F"/>
    <w:rsid w:val="49C02BC7"/>
    <w:rsid w:val="4A3B4247"/>
    <w:rsid w:val="4A4B21C2"/>
    <w:rsid w:val="4A685E3A"/>
    <w:rsid w:val="4A7C0CB4"/>
    <w:rsid w:val="4A7E1700"/>
    <w:rsid w:val="4AA635DF"/>
    <w:rsid w:val="4AD7781C"/>
    <w:rsid w:val="4AD8381A"/>
    <w:rsid w:val="4AE0374C"/>
    <w:rsid w:val="4AEC19B2"/>
    <w:rsid w:val="4AFF526F"/>
    <w:rsid w:val="4B2B0ED2"/>
    <w:rsid w:val="4B38506F"/>
    <w:rsid w:val="4B3A7287"/>
    <w:rsid w:val="4B45668D"/>
    <w:rsid w:val="4BB113F5"/>
    <w:rsid w:val="4C0227BE"/>
    <w:rsid w:val="4C0A2A61"/>
    <w:rsid w:val="4C1205B3"/>
    <w:rsid w:val="4C3115A4"/>
    <w:rsid w:val="4C31415F"/>
    <w:rsid w:val="4C9B5226"/>
    <w:rsid w:val="4CE53C51"/>
    <w:rsid w:val="4D174457"/>
    <w:rsid w:val="4D4447E5"/>
    <w:rsid w:val="4D567113"/>
    <w:rsid w:val="4D88409B"/>
    <w:rsid w:val="4D9261DB"/>
    <w:rsid w:val="4DBF3280"/>
    <w:rsid w:val="4DC075EB"/>
    <w:rsid w:val="4DC41BAE"/>
    <w:rsid w:val="4DD60421"/>
    <w:rsid w:val="4E020DBD"/>
    <w:rsid w:val="4E3121EA"/>
    <w:rsid w:val="4E331BD9"/>
    <w:rsid w:val="4E46144F"/>
    <w:rsid w:val="4E481F95"/>
    <w:rsid w:val="4E7601F0"/>
    <w:rsid w:val="4F396752"/>
    <w:rsid w:val="4F73392B"/>
    <w:rsid w:val="4FB35366"/>
    <w:rsid w:val="4FCA2B06"/>
    <w:rsid w:val="4FED01BE"/>
    <w:rsid w:val="50096774"/>
    <w:rsid w:val="50545430"/>
    <w:rsid w:val="509E079B"/>
    <w:rsid w:val="50EA0302"/>
    <w:rsid w:val="50F91238"/>
    <w:rsid w:val="51002139"/>
    <w:rsid w:val="510703FD"/>
    <w:rsid w:val="51227CB1"/>
    <w:rsid w:val="51272959"/>
    <w:rsid w:val="517E70A0"/>
    <w:rsid w:val="518E1107"/>
    <w:rsid w:val="51A539FE"/>
    <w:rsid w:val="51BF20C4"/>
    <w:rsid w:val="51F520EC"/>
    <w:rsid w:val="51FE7ABD"/>
    <w:rsid w:val="52100347"/>
    <w:rsid w:val="525B59FE"/>
    <w:rsid w:val="527964CE"/>
    <w:rsid w:val="52821492"/>
    <w:rsid w:val="529E1206"/>
    <w:rsid w:val="52D85ECC"/>
    <w:rsid w:val="534061D7"/>
    <w:rsid w:val="53614416"/>
    <w:rsid w:val="5374405A"/>
    <w:rsid w:val="538350EB"/>
    <w:rsid w:val="53980022"/>
    <w:rsid w:val="53CC5CBC"/>
    <w:rsid w:val="53E64663"/>
    <w:rsid w:val="53ED4691"/>
    <w:rsid w:val="54314501"/>
    <w:rsid w:val="54860452"/>
    <w:rsid w:val="54E40116"/>
    <w:rsid w:val="55D447DE"/>
    <w:rsid w:val="5665478E"/>
    <w:rsid w:val="567010FC"/>
    <w:rsid w:val="569D6B32"/>
    <w:rsid w:val="56AE4798"/>
    <w:rsid w:val="56CB4ADA"/>
    <w:rsid w:val="56D66D41"/>
    <w:rsid w:val="572C165F"/>
    <w:rsid w:val="575052C4"/>
    <w:rsid w:val="5755155E"/>
    <w:rsid w:val="576D40B0"/>
    <w:rsid w:val="577E67A2"/>
    <w:rsid w:val="57CD2BC5"/>
    <w:rsid w:val="57DA1B3A"/>
    <w:rsid w:val="57F30322"/>
    <w:rsid w:val="58382060"/>
    <w:rsid w:val="58BB7BEB"/>
    <w:rsid w:val="58DC13DE"/>
    <w:rsid w:val="58EF6236"/>
    <w:rsid w:val="59274FCE"/>
    <w:rsid w:val="59350671"/>
    <w:rsid w:val="594B45DF"/>
    <w:rsid w:val="59592E00"/>
    <w:rsid w:val="597259FE"/>
    <w:rsid w:val="59AF4EE8"/>
    <w:rsid w:val="5A185F23"/>
    <w:rsid w:val="5A2848E2"/>
    <w:rsid w:val="5A47527D"/>
    <w:rsid w:val="5A663955"/>
    <w:rsid w:val="5A9C51B2"/>
    <w:rsid w:val="5B420F9B"/>
    <w:rsid w:val="5B811816"/>
    <w:rsid w:val="5B8D37D9"/>
    <w:rsid w:val="5C903CD6"/>
    <w:rsid w:val="5CB45FDF"/>
    <w:rsid w:val="5CB54545"/>
    <w:rsid w:val="5D142739"/>
    <w:rsid w:val="5D3E1934"/>
    <w:rsid w:val="5D422FB6"/>
    <w:rsid w:val="5D674CEF"/>
    <w:rsid w:val="5D6E49BB"/>
    <w:rsid w:val="5D7D6FB1"/>
    <w:rsid w:val="5DB40191"/>
    <w:rsid w:val="5DC81FD4"/>
    <w:rsid w:val="5DCA23AC"/>
    <w:rsid w:val="5DEB20EE"/>
    <w:rsid w:val="5E00754E"/>
    <w:rsid w:val="5E3D47CC"/>
    <w:rsid w:val="5E91405D"/>
    <w:rsid w:val="5EA50258"/>
    <w:rsid w:val="5EE500EA"/>
    <w:rsid w:val="5EFF4510"/>
    <w:rsid w:val="5F173FD6"/>
    <w:rsid w:val="5F362352"/>
    <w:rsid w:val="5F3E2277"/>
    <w:rsid w:val="5F482D78"/>
    <w:rsid w:val="5F5B0CD3"/>
    <w:rsid w:val="5F8F75BE"/>
    <w:rsid w:val="5FD67EF4"/>
    <w:rsid w:val="5FEF5D89"/>
    <w:rsid w:val="600F65FD"/>
    <w:rsid w:val="601B6C65"/>
    <w:rsid w:val="60A00FA0"/>
    <w:rsid w:val="6154017D"/>
    <w:rsid w:val="619B5FA6"/>
    <w:rsid w:val="62591162"/>
    <w:rsid w:val="62843655"/>
    <w:rsid w:val="62A61AE8"/>
    <w:rsid w:val="62AC6B1B"/>
    <w:rsid w:val="63830DF9"/>
    <w:rsid w:val="639E6A3E"/>
    <w:rsid w:val="641C7E8B"/>
    <w:rsid w:val="645722D5"/>
    <w:rsid w:val="64A51606"/>
    <w:rsid w:val="64C30A18"/>
    <w:rsid w:val="64E4509F"/>
    <w:rsid w:val="64EB7846"/>
    <w:rsid w:val="64FC17F7"/>
    <w:rsid w:val="65320613"/>
    <w:rsid w:val="65367E97"/>
    <w:rsid w:val="65382425"/>
    <w:rsid w:val="654E75E9"/>
    <w:rsid w:val="65A31069"/>
    <w:rsid w:val="65B04FF0"/>
    <w:rsid w:val="65F3294C"/>
    <w:rsid w:val="65F66771"/>
    <w:rsid w:val="660C501D"/>
    <w:rsid w:val="664D5EDA"/>
    <w:rsid w:val="666B4E7E"/>
    <w:rsid w:val="669929BC"/>
    <w:rsid w:val="66A47A37"/>
    <w:rsid w:val="66D74F99"/>
    <w:rsid w:val="66DF2866"/>
    <w:rsid w:val="6717420B"/>
    <w:rsid w:val="67375C98"/>
    <w:rsid w:val="67791809"/>
    <w:rsid w:val="678A37AD"/>
    <w:rsid w:val="67A20AB1"/>
    <w:rsid w:val="67C60EBB"/>
    <w:rsid w:val="681A75A3"/>
    <w:rsid w:val="68325FE4"/>
    <w:rsid w:val="6840168B"/>
    <w:rsid w:val="6853122F"/>
    <w:rsid w:val="6896125F"/>
    <w:rsid w:val="68D16BF3"/>
    <w:rsid w:val="691A174F"/>
    <w:rsid w:val="69246F6C"/>
    <w:rsid w:val="694326C2"/>
    <w:rsid w:val="697D6A34"/>
    <w:rsid w:val="698E6518"/>
    <w:rsid w:val="699E0B4F"/>
    <w:rsid w:val="69AC27EF"/>
    <w:rsid w:val="69AC7704"/>
    <w:rsid w:val="69AF3F96"/>
    <w:rsid w:val="69B013A5"/>
    <w:rsid w:val="69E42195"/>
    <w:rsid w:val="6A2C7884"/>
    <w:rsid w:val="6A7B1645"/>
    <w:rsid w:val="6AAD63F2"/>
    <w:rsid w:val="6ACE69A0"/>
    <w:rsid w:val="6AEC1179"/>
    <w:rsid w:val="6AF53538"/>
    <w:rsid w:val="6B083899"/>
    <w:rsid w:val="6B0A48F0"/>
    <w:rsid w:val="6B1944CF"/>
    <w:rsid w:val="6B4701EE"/>
    <w:rsid w:val="6B4820C3"/>
    <w:rsid w:val="6B6F21E4"/>
    <w:rsid w:val="6B946DC6"/>
    <w:rsid w:val="6BDD313C"/>
    <w:rsid w:val="6BE01463"/>
    <w:rsid w:val="6CB12725"/>
    <w:rsid w:val="6CB550DE"/>
    <w:rsid w:val="6CCE0697"/>
    <w:rsid w:val="6D0E4195"/>
    <w:rsid w:val="6DB64836"/>
    <w:rsid w:val="6DC54508"/>
    <w:rsid w:val="6E0E0C5C"/>
    <w:rsid w:val="6E4023D2"/>
    <w:rsid w:val="6EBF5E74"/>
    <w:rsid w:val="6F1D3FDF"/>
    <w:rsid w:val="6F8074EA"/>
    <w:rsid w:val="6FDF3F04"/>
    <w:rsid w:val="701903DB"/>
    <w:rsid w:val="702D6F8C"/>
    <w:rsid w:val="707830D2"/>
    <w:rsid w:val="70A1476E"/>
    <w:rsid w:val="70C65E9B"/>
    <w:rsid w:val="7143467F"/>
    <w:rsid w:val="717472EA"/>
    <w:rsid w:val="71AF4AE9"/>
    <w:rsid w:val="71C34C39"/>
    <w:rsid w:val="71E06BFB"/>
    <w:rsid w:val="72321B3B"/>
    <w:rsid w:val="725C48A6"/>
    <w:rsid w:val="729A01E8"/>
    <w:rsid w:val="731353E6"/>
    <w:rsid w:val="7359525C"/>
    <w:rsid w:val="737A6C43"/>
    <w:rsid w:val="73AE1A04"/>
    <w:rsid w:val="73AE6117"/>
    <w:rsid w:val="73D41342"/>
    <w:rsid w:val="743E10F7"/>
    <w:rsid w:val="747B259D"/>
    <w:rsid w:val="75121D01"/>
    <w:rsid w:val="757245BC"/>
    <w:rsid w:val="757F7CF3"/>
    <w:rsid w:val="75903318"/>
    <w:rsid w:val="75B32294"/>
    <w:rsid w:val="75E44EBA"/>
    <w:rsid w:val="75F22A7E"/>
    <w:rsid w:val="75F5363C"/>
    <w:rsid w:val="75F811C8"/>
    <w:rsid w:val="763418A7"/>
    <w:rsid w:val="763E0FB0"/>
    <w:rsid w:val="766878D1"/>
    <w:rsid w:val="76CE6333"/>
    <w:rsid w:val="76E87175"/>
    <w:rsid w:val="77093D89"/>
    <w:rsid w:val="771E1F9B"/>
    <w:rsid w:val="7749026A"/>
    <w:rsid w:val="77B37CBC"/>
    <w:rsid w:val="77E66BAB"/>
    <w:rsid w:val="78080F86"/>
    <w:rsid w:val="78714CEF"/>
    <w:rsid w:val="788B5E8E"/>
    <w:rsid w:val="78EB1E4A"/>
    <w:rsid w:val="79087BF1"/>
    <w:rsid w:val="796C4DAF"/>
    <w:rsid w:val="7982595C"/>
    <w:rsid w:val="79BA62F7"/>
    <w:rsid w:val="7A9A369D"/>
    <w:rsid w:val="7B23365E"/>
    <w:rsid w:val="7B6B572B"/>
    <w:rsid w:val="7B7241E1"/>
    <w:rsid w:val="7B820961"/>
    <w:rsid w:val="7BC16610"/>
    <w:rsid w:val="7C2C48F1"/>
    <w:rsid w:val="7C635500"/>
    <w:rsid w:val="7C662CE5"/>
    <w:rsid w:val="7C6B76DB"/>
    <w:rsid w:val="7CAD21DC"/>
    <w:rsid w:val="7CC73D41"/>
    <w:rsid w:val="7D06723F"/>
    <w:rsid w:val="7D174B0B"/>
    <w:rsid w:val="7D4074E6"/>
    <w:rsid w:val="7D473C87"/>
    <w:rsid w:val="7D6274D0"/>
    <w:rsid w:val="7DAB5286"/>
    <w:rsid w:val="7DD95322"/>
    <w:rsid w:val="7E0073A7"/>
    <w:rsid w:val="7E3101AA"/>
    <w:rsid w:val="7E4E7892"/>
    <w:rsid w:val="7E5967F2"/>
    <w:rsid w:val="7E9E6EA7"/>
    <w:rsid w:val="7EFD19CB"/>
    <w:rsid w:val="7F003BB6"/>
    <w:rsid w:val="7F2C3D1C"/>
    <w:rsid w:val="7F313775"/>
    <w:rsid w:val="7FC63691"/>
    <w:rsid w:val="7FCB61AD"/>
    <w:rsid w:val="7FD9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rFonts w:ascii="Calibri" w:hAnsi="Calibri" w:eastAsia="Times New Roman"/>
      <w:b/>
      <w:bCs/>
      <w:kern w:val="2"/>
      <w:sz w:val="32"/>
      <w:szCs w:val="32"/>
    </w:rPr>
  </w:style>
  <w:style w:type="paragraph" w:styleId="5">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sz w:val="24"/>
    </w:rPr>
  </w:style>
  <w:style w:type="paragraph" w:styleId="9">
    <w:name w:val="Body Text Indent"/>
    <w:basedOn w:val="1"/>
    <w:next w:val="10"/>
    <w:qFormat/>
    <w:uiPriority w:val="0"/>
    <w:pPr>
      <w:ind w:left="420" w:leftChars="200"/>
    </w:pPr>
  </w:style>
  <w:style w:type="paragraph" w:styleId="10">
    <w:name w:val="envelope return"/>
    <w:basedOn w:val="1"/>
    <w:qFormat/>
    <w:uiPriority w:val="0"/>
    <w:pPr>
      <w:snapToGrid w:val="0"/>
    </w:pPr>
    <w:rPr>
      <w:rFonts w:ascii="Arial" w:hAnsi="Arial" w:cs="Arial"/>
    </w:rPr>
  </w:style>
  <w:style w:type="paragraph" w:styleId="11">
    <w:name w:val="Plain Text"/>
    <w:basedOn w:val="1"/>
    <w:link w:val="47"/>
    <w:qFormat/>
    <w:uiPriority w:val="0"/>
    <w:rPr>
      <w:rFonts w:ascii="宋体" w:hAnsi="Courier New" w:eastAsia="仿宋_GB2312" w:cs="Times New Roman"/>
      <w:b/>
      <w:color w:val="000000"/>
      <w:kern w:val="0"/>
      <w:szCs w:val="20"/>
    </w:rPr>
  </w:style>
  <w:style w:type="paragraph" w:styleId="12">
    <w:name w:val="Date"/>
    <w:basedOn w:val="1"/>
    <w:next w:val="1"/>
    <w:link w:val="42"/>
    <w:unhideWhenUsed/>
    <w:qFormat/>
    <w:uiPriority w:val="99"/>
    <w:pPr>
      <w:ind w:left="100" w:leftChars="2500"/>
    </w:pPr>
  </w:style>
  <w:style w:type="paragraph" w:styleId="13">
    <w:name w:val="Balloon Text"/>
    <w:basedOn w:val="1"/>
    <w:link w:val="48"/>
    <w:unhideWhenUsed/>
    <w:qFormat/>
    <w:uiPriority w:val="99"/>
    <w:rPr>
      <w:sz w:val="18"/>
      <w:szCs w:val="18"/>
    </w:rPr>
  </w:style>
  <w:style w:type="paragraph" w:styleId="14">
    <w:name w:val="footer"/>
    <w:basedOn w:val="1"/>
    <w:link w:val="45"/>
    <w:unhideWhenUsed/>
    <w:qFormat/>
    <w:uiPriority w:val="99"/>
    <w:pPr>
      <w:tabs>
        <w:tab w:val="center" w:pos="4153"/>
        <w:tab w:val="right" w:pos="8306"/>
      </w:tabs>
      <w:snapToGrid w:val="0"/>
      <w:jc w:val="left"/>
    </w:pPr>
    <w:rPr>
      <w:sz w:val="18"/>
      <w:szCs w:val="18"/>
    </w:rPr>
  </w:style>
  <w:style w:type="paragraph" w:styleId="15">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pPr>
    <w:rPr>
      <w:rFonts w:ascii="Times New Roman" w:hAnsi="Times New Roman"/>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qFormat/>
    <w:uiPriority w:val="10"/>
    <w:pPr>
      <w:widowControl/>
      <w:tabs>
        <w:tab w:val="left" w:pos="540"/>
        <w:tab w:val="left" w:pos="1080"/>
        <w:tab w:val="left" w:pos="1620"/>
        <w:tab w:val="left" w:pos="2160"/>
      </w:tabs>
      <w:jc w:val="center"/>
    </w:pPr>
    <w:rPr>
      <w:b/>
      <w:kern w:val="0"/>
      <w:sz w:val="28"/>
      <w:szCs w:val="20"/>
      <w:lang w:eastAsia="en-US"/>
    </w:rPr>
  </w:style>
  <w:style w:type="paragraph" w:styleId="19">
    <w:name w:val="Body Text First Indent"/>
    <w:basedOn w:val="8"/>
    <w:next w:val="20"/>
    <w:qFormat/>
    <w:uiPriority w:val="0"/>
    <w:pPr>
      <w:spacing w:after="120"/>
      <w:ind w:firstLine="420" w:firstLineChars="100"/>
    </w:pPr>
    <w:rPr>
      <w:rFonts w:ascii="仿宋_GB2312"/>
    </w:r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21">
    <w:name w:val="Body Text First Indent 2"/>
    <w:basedOn w:val="9"/>
    <w:qFormat/>
    <w:uiPriority w:val="0"/>
    <w:pPr>
      <w:widowControl w:val="0"/>
      <w:ind w:left="420" w:leftChars="200" w:firstLine="420" w:firstLineChars="200"/>
      <w:jc w:val="both"/>
    </w:pPr>
    <w:rPr>
      <w:rFonts w:ascii="Times New Roman" w:hAnsi="Times New Roman" w:eastAsia="宋体" w:cs="Times New Roman"/>
      <w:kern w:val="2"/>
      <w:sz w:val="21"/>
      <w:lang w:val="en-US" w:eastAsia="zh-CN" w:bidi="ar-SA"/>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FollowedHyperlink"/>
    <w:basedOn w:val="24"/>
    <w:semiHidden/>
    <w:unhideWhenUsed/>
    <w:qFormat/>
    <w:uiPriority w:val="99"/>
    <w:rPr>
      <w:color w:val="800080"/>
      <w:u w:val="none"/>
    </w:rPr>
  </w:style>
  <w:style w:type="character" w:styleId="27">
    <w:name w:val="Emphasis"/>
    <w:basedOn w:val="24"/>
    <w:qFormat/>
    <w:uiPriority w:val="20"/>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semiHidden/>
    <w:unhideWhenUsed/>
    <w:qFormat/>
    <w:uiPriority w:val="99"/>
    <w:rPr>
      <w:color w:val="0000FF"/>
      <w:u w:val="none"/>
    </w:rPr>
  </w:style>
  <w:style w:type="character" w:styleId="33">
    <w:name w:val="HTML Code"/>
    <w:basedOn w:val="24"/>
    <w:semiHidden/>
    <w:unhideWhenUsed/>
    <w:qFormat/>
    <w:uiPriority w:val="99"/>
    <w:rPr>
      <w:rFonts w:hint="default" w:ascii="monospace" w:hAnsi="monospace" w:eastAsia="monospace" w:cs="monospace"/>
      <w:sz w:val="20"/>
    </w:rPr>
  </w:style>
  <w:style w:type="character" w:styleId="34">
    <w:name w:val="annotation reference"/>
    <w:basedOn w:val="24"/>
    <w:semiHidden/>
    <w:unhideWhenUsed/>
    <w:qFormat/>
    <w:uiPriority w:val="99"/>
    <w:rPr>
      <w:sz w:val="21"/>
      <w:szCs w:val="21"/>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hint="default" w:ascii="monospace" w:hAnsi="monospace" w:eastAsia="monospace" w:cs="monospace"/>
      <w:sz w:val="20"/>
    </w:rPr>
  </w:style>
  <w:style w:type="character" w:styleId="37">
    <w:name w:val="HTML Sample"/>
    <w:basedOn w:val="24"/>
    <w:semiHidden/>
    <w:unhideWhenUsed/>
    <w:qFormat/>
    <w:uiPriority w:val="99"/>
    <w:rPr>
      <w:rFonts w:ascii="monospace" w:hAnsi="monospace" w:eastAsia="monospace" w:cs="monospace"/>
    </w:rPr>
  </w:style>
  <w:style w:type="paragraph" w:customStyle="1" w:styleId="38">
    <w:name w:val="标题 5（有编号）（绿盟科技）"/>
    <w:basedOn w:val="1"/>
    <w:next w:val="39"/>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39">
    <w:name w:val="正文（绿盟科技）"/>
    <w:qFormat/>
    <w:uiPriority w:val="0"/>
    <w:pPr>
      <w:spacing w:line="300" w:lineRule="auto"/>
    </w:pPr>
    <w:rPr>
      <w:rFonts w:ascii="Arial" w:hAnsi="Arial" w:eastAsia="Times New Roman" w:cs="黑体"/>
      <w:sz w:val="21"/>
      <w:szCs w:val="21"/>
      <w:lang w:val="en-US" w:eastAsia="zh-CN" w:bidi="ar-SA"/>
    </w:rPr>
  </w:style>
  <w:style w:type="paragraph" w:customStyle="1" w:styleId="40">
    <w:name w:val="无间隔1"/>
    <w:qFormat/>
    <w:uiPriority w:val="1"/>
    <w:pPr>
      <w:jc w:val="both"/>
    </w:pPr>
    <w:rPr>
      <w:rFonts w:ascii="Times New Roman" w:hAnsi="Times New Roman" w:eastAsia="Times New Roman" w:cs="Times New Roman"/>
      <w:lang w:val="en-US" w:eastAsia="zh-CN" w:bidi="ar-SA"/>
    </w:rPr>
  </w:style>
  <w:style w:type="character" w:customStyle="1" w:styleId="41">
    <w:name w:val="标题 1 Char"/>
    <w:basedOn w:val="24"/>
    <w:link w:val="2"/>
    <w:qFormat/>
    <w:uiPriority w:val="9"/>
    <w:rPr>
      <w:b/>
      <w:bCs/>
      <w:kern w:val="44"/>
      <w:sz w:val="44"/>
      <w:szCs w:val="44"/>
    </w:rPr>
  </w:style>
  <w:style w:type="character" w:customStyle="1" w:styleId="42">
    <w:name w:val="日期 Char"/>
    <w:basedOn w:val="24"/>
    <w:link w:val="12"/>
    <w:semiHidden/>
    <w:qFormat/>
    <w:uiPriority w:val="99"/>
  </w:style>
  <w:style w:type="paragraph" w:customStyle="1" w:styleId="43">
    <w:name w:val="列出段落1"/>
    <w:basedOn w:val="1"/>
    <w:qFormat/>
    <w:uiPriority w:val="34"/>
    <w:pPr>
      <w:ind w:firstLine="420" w:firstLineChars="200"/>
    </w:pPr>
  </w:style>
  <w:style w:type="character" w:customStyle="1" w:styleId="44">
    <w:name w:val="页眉 Char"/>
    <w:basedOn w:val="24"/>
    <w:link w:val="15"/>
    <w:qFormat/>
    <w:uiPriority w:val="99"/>
    <w:rPr>
      <w:sz w:val="18"/>
      <w:szCs w:val="18"/>
    </w:rPr>
  </w:style>
  <w:style w:type="character" w:customStyle="1" w:styleId="45">
    <w:name w:val="页脚 Char"/>
    <w:basedOn w:val="24"/>
    <w:link w:val="14"/>
    <w:qFormat/>
    <w:uiPriority w:val="99"/>
    <w:rPr>
      <w:sz w:val="18"/>
      <w:szCs w:val="18"/>
    </w:rPr>
  </w:style>
  <w:style w:type="character" w:customStyle="1" w:styleId="46">
    <w:name w:val="纯文本 Char"/>
    <w:basedOn w:val="24"/>
    <w:semiHidden/>
    <w:qFormat/>
    <w:uiPriority w:val="99"/>
    <w:rPr>
      <w:rFonts w:ascii="宋体" w:hAnsi="Courier New" w:eastAsia="宋体" w:cs="Courier New"/>
      <w:szCs w:val="21"/>
    </w:rPr>
  </w:style>
  <w:style w:type="character" w:customStyle="1" w:styleId="47">
    <w:name w:val="纯文本 Char1"/>
    <w:link w:val="11"/>
    <w:qFormat/>
    <w:uiPriority w:val="0"/>
    <w:rPr>
      <w:rFonts w:ascii="宋体" w:hAnsi="Courier New" w:eastAsia="仿宋_GB2312" w:cs="Times New Roman"/>
      <w:b/>
      <w:color w:val="000000"/>
      <w:kern w:val="0"/>
      <w:szCs w:val="20"/>
    </w:rPr>
  </w:style>
  <w:style w:type="character" w:customStyle="1" w:styleId="48">
    <w:name w:val="批注框文本 Char"/>
    <w:basedOn w:val="24"/>
    <w:link w:val="13"/>
    <w:semiHidden/>
    <w:qFormat/>
    <w:uiPriority w:val="99"/>
    <w:rPr>
      <w:sz w:val="18"/>
      <w:szCs w:val="18"/>
    </w:rPr>
  </w:style>
  <w:style w:type="paragraph" w:customStyle="1" w:styleId="49">
    <w:name w:val="my正文"/>
    <w:basedOn w:val="1"/>
    <w:link w:val="50"/>
    <w:qFormat/>
    <w:uiPriority w:val="0"/>
    <w:pPr>
      <w:spacing w:line="360" w:lineRule="auto"/>
      <w:ind w:firstLine="480" w:firstLineChars="200"/>
    </w:pPr>
    <w:rPr>
      <w:rFonts w:ascii="Times New Roman" w:hAnsi="Times New Roman" w:eastAsia="宋体" w:cs="Times New Roman"/>
      <w:kern w:val="0"/>
      <w:sz w:val="24"/>
      <w:szCs w:val="24"/>
      <w:lang w:val="zh-CN"/>
    </w:rPr>
  </w:style>
  <w:style w:type="character" w:customStyle="1" w:styleId="50">
    <w:name w:val="my正文 Char"/>
    <w:link w:val="49"/>
    <w:qFormat/>
    <w:uiPriority w:val="0"/>
    <w:rPr>
      <w:rFonts w:ascii="Times New Roman" w:hAnsi="Times New Roman" w:eastAsia="宋体" w:cs="Times New Roman"/>
      <w:sz w:val="24"/>
      <w:szCs w:val="24"/>
      <w:lang w:val="zh-CN" w:eastAsia="zh-CN"/>
    </w:rPr>
  </w:style>
  <w:style w:type="paragraph" w:styleId="51">
    <w:name w:val="List Paragraph"/>
    <w:basedOn w:val="1"/>
    <w:link w:val="52"/>
    <w:qFormat/>
    <w:uiPriority w:val="34"/>
    <w:pPr>
      <w:spacing w:line="360" w:lineRule="auto"/>
      <w:ind w:firstLine="200" w:firstLineChars="200"/>
    </w:pPr>
    <w:rPr>
      <w:rFonts w:ascii="Calibri" w:hAnsi="Calibri" w:eastAsia="宋体" w:cs="Times New Roman"/>
      <w:sz w:val="24"/>
      <w:lang w:val="zh-CN"/>
    </w:rPr>
  </w:style>
  <w:style w:type="character" w:customStyle="1" w:styleId="52">
    <w:name w:val="列出段落 Char"/>
    <w:link w:val="51"/>
    <w:qFormat/>
    <w:uiPriority w:val="34"/>
    <w:rPr>
      <w:rFonts w:ascii="Calibri" w:hAnsi="Calibri" w:eastAsia="宋体" w:cs="Times New Roman"/>
      <w:kern w:val="2"/>
      <w:sz w:val="24"/>
      <w:szCs w:val="22"/>
      <w:lang w:val="zh-CN" w:eastAsia="zh-CN"/>
    </w:rPr>
  </w:style>
  <w:style w:type="character" w:customStyle="1" w:styleId="53">
    <w:name w:val="font11"/>
    <w:basedOn w:val="24"/>
    <w:qFormat/>
    <w:uiPriority w:val="0"/>
    <w:rPr>
      <w:rFonts w:hint="eastAsia" w:ascii="宋体" w:hAnsi="宋体" w:eastAsia="宋体" w:cs="宋体"/>
      <w:color w:val="000000"/>
      <w:sz w:val="18"/>
      <w:szCs w:val="18"/>
      <w:u w:val="none"/>
    </w:rPr>
  </w:style>
  <w:style w:type="paragraph" w:customStyle="1" w:styleId="54">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55">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列表段落1"/>
    <w:basedOn w:val="1"/>
    <w:qFormat/>
    <w:uiPriority w:val="0"/>
    <w:pPr>
      <w:ind w:firstLine="420" w:firstLineChars="200"/>
    </w:pPr>
  </w:style>
  <w:style w:type="character" w:customStyle="1" w:styleId="57">
    <w:name w:val="font3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54F2D-4EA8-4544-A897-C179AFAFEF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11997</Words>
  <Characters>14019</Characters>
  <Lines>26</Lines>
  <Paragraphs>7</Paragraphs>
  <TotalTime>3</TotalTime>
  <ScaleCrop>false</ScaleCrop>
  <LinksUpToDate>false</LinksUpToDate>
  <CharactersWithSpaces>15584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2018-04-13T01:14:00Z</dcterms:created>
  <dc:creator>王万方</dc:creator>
  <cp:lastModifiedBy>Administrator</cp:lastModifiedBy>
  <cp:lastPrinted>2023-07-19T01:45:00Z</cp:lastPrinted>
  <dcterms:modified xsi:type="dcterms:W3CDTF">2023-10-24T06:44:14Z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743DCF507B164E9E95B77464F4CD0BDA_13</vt:lpwstr>
  </property>
</Properties>
</file>