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eastAsia" w:ascii="黑体" w:hAnsi="黑体" w:eastAsia="黑体" w:cs="黑体"/>
          <w:b/>
          <w:bCs/>
          <w:color w:val="auto"/>
          <w:sz w:val="36"/>
          <w:szCs w:val="36"/>
          <w:lang w:val="en-US" w:eastAsia="zh-CN"/>
        </w:rPr>
      </w:pPr>
      <w:bookmarkStart w:id="0" w:name="_Toc532"/>
      <w:bookmarkStart w:id="1" w:name="_Toc12332"/>
      <w:bookmarkStart w:id="2" w:name="_Toc28702"/>
      <w:bookmarkStart w:id="3" w:name="_Toc9833"/>
      <w:bookmarkStart w:id="4" w:name="_Toc1174"/>
      <w:r>
        <w:rPr>
          <w:rFonts w:hint="eastAsia" w:ascii="黑体" w:hAnsi="黑体" w:eastAsia="黑体" w:cs="黑体"/>
          <w:b/>
          <w:bCs/>
          <w:color w:val="auto"/>
          <w:sz w:val="36"/>
          <w:szCs w:val="36"/>
          <w:lang w:val="en-US" w:eastAsia="zh-CN"/>
        </w:rPr>
        <w:t>重庆市建筑科学研究院有限公司</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default"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江北分中心第二次改扩建项目劳务分包（第二次）</w:t>
      </w:r>
    </w:p>
    <w:p>
      <w:pPr>
        <w:jc w:val="center"/>
        <w:rPr>
          <w:rFonts w:hint="default"/>
          <w:b/>
          <w:bCs/>
          <w:color w:val="auto"/>
          <w:sz w:val="56"/>
          <w:szCs w:val="96"/>
          <w:lang w:val="en-US" w:eastAsia="zh-CN"/>
        </w:rPr>
      </w:pPr>
    </w:p>
    <w:p>
      <w:pPr>
        <w:jc w:val="center"/>
        <w:rPr>
          <w:rFonts w:hint="default"/>
          <w:b/>
          <w:bCs/>
          <w:color w:val="auto"/>
          <w:sz w:val="56"/>
          <w:szCs w:val="96"/>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bCs/>
          <w:color w:val="auto"/>
          <w:sz w:val="96"/>
          <w:szCs w:val="160"/>
          <w:lang w:val="en-US" w:eastAsia="zh-CN"/>
        </w:rPr>
      </w:pPr>
      <w:r>
        <w:rPr>
          <w:rFonts w:hint="eastAsia" w:ascii="黑体" w:hAnsi="黑体" w:eastAsia="黑体" w:cs="黑体"/>
          <w:b/>
          <w:bCs/>
          <w:color w:val="auto"/>
          <w:sz w:val="96"/>
          <w:szCs w:val="160"/>
          <w:lang w:val="en-US" w:eastAsia="zh-CN"/>
        </w:rPr>
        <w:t>招 标 文 件</w:t>
      </w:r>
    </w:p>
    <w:p>
      <w:pPr>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招标编号：ZB-ZJLW-2022-02</w:t>
      </w:r>
    </w:p>
    <w:p>
      <w:pPr>
        <w:jc w:val="center"/>
        <w:rPr>
          <w:rFonts w:hint="eastAsia" w:ascii="黑体" w:hAnsi="黑体" w:eastAsia="黑体" w:cs="黑体"/>
          <w:b/>
          <w:bCs/>
          <w:color w:val="auto"/>
          <w:sz w:val="36"/>
          <w:szCs w:val="36"/>
          <w:lang w:val="en-US" w:eastAsia="zh-CN"/>
        </w:rPr>
      </w:pPr>
    </w:p>
    <w:p>
      <w:pPr>
        <w:jc w:val="center"/>
        <w:rPr>
          <w:rFonts w:hint="eastAsia" w:ascii="黑体" w:hAnsi="黑体" w:eastAsia="黑体" w:cs="黑体"/>
          <w:b/>
          <w:bCs/>
          <w:color w:val="auto"/>
          <w:sz w:val="36"/>
          <w:szCs w:val="36"/>
          <w:lang w:val="en-US" w:eastAsia="zh-CN"/>
        </w:rPr>
      </w:pPr>
    </w:p>
    <w:p>
      <w:pPr>
        <w:jc w:val="center"/>
        <w:rPr>
          <w:rFonts w:hint="eastAsia" w:ascii="黑体" w:hAnsi="黑体" w:eastAsia="黑体" w:cs="黑体"/>
          <w:b/>
          <w:bCs/>
          <w:color w:val="auto"/>
          <w:sz w:val="36"/>
          <w:szCs w:val="36"/>
          <w:lang w:val="en-US" w:eastAsia="zh-CN"/>
        </w:rPr>
      </w:pPr>
    </w:p>
    <w:p>
      <w:pPr>
        <w:pStyle w:val="2"/>
        <w:rPr>
          <w:rFonts w:hint="eastAsia" w:ascii="黑体" w:hAnsi="黑体" w:eastAsia="黑体" w:cs="黑体"/>
          <w:b/>
          <w:bCs/>
          <w:color w:val="auto"/>
          <w:sz w:val="36"/>
          <w:szCs w:val="36"/>
          <w:lang w:val="en-US" w:eastAsia="zh-CN"/>
        </w:rPr>
      </w:pPr>
    </w:p>
    <w:p>
      <w:pPr>
        <w:rPr>
          <w:rFonts w:hint="eastAsia" w:ascii="黑体" w:hAnsi="黑体" w:eastAsia="黑体" w:cs="黑体"/>
          <w:b/>
          <w:bCs/>
          <w:color w:val="auto"/>
          <w:sz w:val="36"/>
          <w:szCs w:val="36"/>
          <w:lang w:val="en-US" w:eastAsia="zh-CN"/>
        </w:rPr>
      </w:pPr>
    </w:p>
    <w:p>
      <w:pPr>
        <w:rPr>
          <w:rFonts w:hint="eastAsia"/>
          <w:lang w:val="en-US" w:eastAsia="zh-CN"/>
        </w:rPr>
      </w:pPr>
    </w:p>
    <w:p>
      <w:pPr>
        <w:jc w:val="center"/>
        <w:rPr>
          <w:rFonts w:hint="eastAsia" w:ascii="黑体" w:hAnsi="黑体" w:eastAsia="黑体" w:cs="黑体"/>
          <w:b/>
          <w:bCs/>
          <w:color w:val="auto"/>
          <w:sz w:val="36"/>
          <w:szCs w:val="36"/>
          <w:lang w:val="en-US" w:eastAsia="zh-CN"/>
        </w:rPr>
      </w:pPr>
    </w:p>
    <w:p>
      <w:pPr>
        <w:jc w:val="center"/>
        <w:outlineLvl w:val="9"/>
        <w:rPr>
          <w:rFonts w:hint="eastAsia" w:ascii="黑体" w:hAnsi="黑体" w:eastAsia="黑体" w:cs="黑体"/>
          <w:b/>
          <w:bCs/>
          <w:color w:val="auto"/>
          <w:sz w:val="36"/>
          <w:szCs w:val="44"/>
          <w:u w:val="single"/>
          <w:lang w:val="en-US" w:eastAsia="zh-CN"/>
        </w:rPr>
      </w:pPr>
      <w:bookmarkStart w:id="5" w:name="_Toc31706"/>
      <w:bookmarkStart w:id="6" w:name="_Toc17198"/>
      <w:bookmarkStart w:id="7" w:name="_Toc16897"/>
      <w:bookmarkStart w:id="8" w:name="_Toc12716"/>
      <w:bookmarkStart w:id="9" w:name="_Toc23476"/>
      <w:r>
        <w:rPr>
          <w:rFonts w:hint="eastAsia" w:ascii="黑体" w:hAnsi="黑体" w:eastAsia="黑体" w:cs="黑体"/>
          <w:b/>
          <w:bCs/>
          <w:color w:val="auto"/>
          <w:sz w:val="36"/>
          <w:szCs w:val="44"/>
          <w:lang w:val="en-US" w:eastAsia="zh-CN"/>
        </w:rPr>
        <w:t>招 标 人：</w:t>
      </w:r>
      <w:r>
        <w:rPr>
          <w:rFonts w:hint="eastAsia" w:ascii="黑体" w:hAnsi="黑体" w:eastAsia="黑体" w:cs="黑体"/>
          <w:b/>
          <w:bCs/>
          <w:color w:val="auto"/>
          <w:sz w:val="36"/>
          <w:szCs w:val="44"/>
          <w:u w:val="single"/>
          <w:lang w:val="en-US" w:eastAsia="zh-CN"/>
        </w:rPr>
        <w:t xml:space="preserve"> 重庆市建筑科学研究院有限公司</w:t>
      </w:r>
      <w:bookmarkEnd w:id="5"/>
      <w:bookmarkEnd w:id="6"/>
      <w:bookmarkEnd w:id="7"/>
      <w:bookmarkEnd w:id="8"/>
      <w:bookmarkEnd w:id="9"/>
      <w:r>
        <w:rPr>
          <w:rFonts w:hint="eastAsia" w:ascii="黑体" w:hAnsi="黑体" w:eastAsia="黑体" w:cs="黑体"/>
          <w:b/>
          <w:bCs/>
          <w:color w:val="auto"/>
          <w:sz w:val="36"/>
          <w:szCs w:val="44"/>
          <w:u w:val="single"/>
          <w:lang w:val="en-US" w:eastAsia="zh-CN"/>
        </w:rPr>
        <w:t xml:space="preserve"> </w:t>
      </w:r>
    </w:p>
    <w:p>
      <w:pPr>
        <w:jc w:val="center"/>
        <w:rPr>
          <w:rFonts w:hint="eastAsia" w:ascii="黑体" w:hAnsi="黑体" w:eastAsia="黑体" w:cs="黑体"/>
          <w:b/>
          <w:bCs/>
          <w:color w:val="auto"/>
          <w:sz w:val="36"/>
          <w:szCs w:val="44"/>
          <w:u w:val="none"/>
          <w:lang w:val="en-US" w:eastAsia="zh-CN"/>
        </w:rPr>
      </w:pPr>
    </w:p>
    <w:p>
      <w:pPr>
        <w:jc w:val="center"/>
        <w:rPr>
          <w:rFonts w:hint="eastAsia" w:ascii="黑体" w:hAnsi="黑体" w:eastAsia="黑体" w:cs="黑体"/>
          <w:b/>
          <w:bCs/>
          <w:color w:val="auto"/>
          <w:sz w:val="36"/>
          <w:szCs w:val="44"/>
          <w:u w:val="none"/>
          <w:lang w:val="en-US" w:eastAsia="zh-CN"/>
        </w:rPr>
      </w:pPr>
      <w:r>
        <w:rPr>
          <w:rFonts w:hint="eastAsia" w:ascii="黑体" w:hAnsi="黑体" w:eastAsia="黑体" w:cs="黑体"/>
          <w:b/>
          <w:bCs/>
          <w:color w:val="auto"/>
          <w:sz w:val="36"/>
          <w:szCs w:val="44"/>
          <w:u w:val="none"/>
          <w:lang w:val="en-US" w:eastAsia="zh-CN"/>
        </w:rPr>
        <w:t>2022年11月</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625" w:afterLines="200" w:line="240" w:lineRule="auto"/>
        <w:ind w:left="0" w:leftChars="0" w:right="0" w:rightChars="0" w:firstLine="0" w:firstLineChars="0"/>
        <w:jc w:val="center"/>
        <w:textAlignment w:val="auto"/>
        <w:outlineLvl w:val="9"/>
        <w:rPr>
          <w:rFonts w:ascii="宋体" w:hAnsi="宋体" w:eastAsia="宋体"/>
          <w:b/>
          <w:bCs/>
          <w:color w:val="auto"/>
          <w:sz w:val="36"/>
          <w:szCs w:val="44"/>
        </w:rPr>
      </w:pPr>
      <w:bookmarkStart w:id="10" w:name="_Toc30458"/>
      <w:bookmarkStart w:id="11" w:name="_Toc11662"/>
      <w:bookmarkStart w:id="12" w:name="_Toc5116"/>
    </w:p>
    <w:p>
      <w:pPr>
        <w:keepNext w:val="0"/>
        <w:keepLines w:val="0"/>
        <w:pageBreakBefore w:val="0"/>
        <w:widowControl w:val="0"/>
        <w:kinsoku/>
        <w:wordWrap/>
        <w:overflowPunct/>
        <w:topLinePunct w:val="0"/>
        <w:autoSpaceDE/>
        <w:autoSpaceDN/>
        <w:bidi w:val="0"/>
        <w:adjustRightInd/>
        <w:snapToGrid/>
        <w:spacing w:before="157" w:beforeLines="50" w:after="625" w:afterLines="200" w:line="240" w:lineRule="auto"/>
        <w:ind w:left="0" w:leftChars="0" w:right="0" w:rightChars="0" w:firstLine="0" w:firstLineChars="0"/>
        <w:jc w:val="center"/>
        <w:textAlignment w:val="auto"/>
        <w:outlineLvl w:val="9"/>
        <w:rPr>
          <w:rFonts w:ascii="宋体" w:hAnsi="宋体" w:eastAsia="宋体"/>
          <w:b/>
          <w:bCs/>
          <w:color w:val="auto"/>
          <w:sz w:val="36"/>
          <w:szCs w:val="44"/>
        </w:rPr>
      </w:pPr>
      <w:r>
        <w:rPr>
          <w:rFonts w:ascii="宋体" w:hAnsi="宋体" w:eastAsia="宋体"/>
          <w:b/>
          <w:bCs/>
          <w:color w:val="auto"/>
          <w:sz w:val="36"/>
          <w:szCs w:val="44"/>
        </w:rPr>
        <w:t>目</w:t>
      </w:r>
      <w:r>
        <w:rPr>
          <w:rFonts w:hint="eastAsia" w:ascii="宋体" w:hAnsi="宋体" w:eastAsia="宋体"/>
          <w:b/>
          <w:bCs/>
          <w:color w:val="auto"/>
          <w:sz w:val="36"/>
          <w:szCs w:val="44"/>
          <w:lang w:val="en-US" w:eastAsia="zh-CN"/>
        </w:rPr>
        <w:t xml:space="preserve">    </w:t>
      </w:r>
      <w:r>
        <w:rPr>
          <w:rFonts w:ascii="宋体" w:hAnsi="宋体" w:eastAsia="宋体"/>
          <w:b/>
          <w:bCs/>
          <w:color w:val="auto"/>
          <w:sz w:val="36"/>
          <w:szCs w:val="44"/>
        </w:rPr>
        <w:t>录</w:t>
      </w:r>
      <w:bookmarkEnd w:id="10"/>
      <w:bookmarkEnd w:id="11"/>
      <w:bookmarkEnd w:id="12"/>
    </w:p>
    <w:p>
      <w:pPr>
        <w:pStyle w:val="13"/>
        <w:tabs>
          <w:tab w:val="right" w:leader="hyphen" w:pos="9746"/>
        </w:tabs>
        <w:rPr>
          <w:b w:val="0"/>
          <w:bCs w:val="0"/>
        </w:rPr>
      </w:pPr>
      <w:r>
        <w:rPr>
          <w:b w:val="0"/>
          <w:bCs w:val="0"/>
        </w:rPr>
        <w:fldChar w:fldCharType="begin"/>
      </w:r>
      <w:r>
        <w:rPr>
          <w:b w:val="0"/>
          <w:bCs w:val="0"/>
        </w:rPr>
        <w:instrText xml:space="preserve">TOC \o "1-3" \h \u </w:instrText>
      </w:r>
      <w:r>
        <w:rPr>
          <w:b w:val="0"/>
          <w:bCs w:val="0"/>
        </w:rPr>
        <w:fldChar w:fldCharType="separate"/>
      </w:r>
      <w:r>
        <w:rPr>
          <w:b w:val="0"/>
          <w:bCs w:val="0"/>
        </w:rPr>
        <w:fldChar w:fldCharType="begin"/>
      </w:r>
      <w:r>
        <w:rPr>
          <w:b w:val="0"/>
          <w:bCs w:val="0"/>
        </w:rPr>
        <w:instrText xml:space="preserve"> HYPERLINK \l _Toc27851 </w:instrText>
      </w:r>
      <w:r>
        <w:rPr>
          <w:b w:val="0"/>
          <w:bCs w:val="0"/>
        </w:rPr>
        <w:fldChar w:fldCharType="separate"/>
      </w:r>
      <w:r>
        <w:rPr>
          <w:rFonts w:hint="eastAsia" w:ascii="宋体" w:hAnsi="宋体"/>
          <w:b w:val="0"/>
          <w:bCs w:val="0"/>
          <w:szCs w:val="52"/>
        </w:rPr>
        <w:t>第 一 卷</w:t>
      </w:r>
      <w:r>
        <w:rPr>
          <w:b w:val="0"/>
          <w:bCs w:val="0"/>
        </w:rPr>
        <w:tab/>
      </w:r>
      <w:r>
        <w:rPr>
          <w:b w:val="0"/>
          <w:bCs w:val="0"/>
        </w:rPr>
        <w:fldChar w:fldCharType="begin"/>
      </w:r>
      <w:r>
        <w:rPr>
          <w:b w:val="0"/>
          <w:bCs w:val="0"/>
        </w:rPr>
        <w:instrText xml:space="preserve"> PAGEREF _Toc27851 \h </w:instrText>
      </w:r>
      <w:r>
        <w:rPr>
          <w:b w:val="0"/>
          <w:bCs w:val="0"/>
        </w:rPr>
        <w:fldChar w:fldCharType="separate"/>
      </w:r>
      <w:r>
        <w:rPr>
          <w:b w:val="0"/>
          <w:bCs w:val="0"/>
        </w:rPr>
        <w:t>4</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_Toc30759 </w:instrText>
      </w:r>
      <w:r>
        <w:rPr>
          <w:b w:val="0"/>
          <w:bCs w:val="0"/>
        </w:rPr>
        <w:fldChar w:fldCharType="separate"/>
      </w:r>
      <w:r>
        <w:rPr>
          <w:rFonts w:hint="eastAsia" w:ascii="宋体" w:hAnsi="宋体" w:eastAsia="宋体" w:cs="宋体"/>
          <w:b w:val="0"/>
          <w:bCs w:val="0"/>
          <w:snapToGrid w:val="0"/>
          <w:kern w:val="0"/>
        </w:rPr>
        <w:t>第一章  招标公告</w:t>
      </w:r>
      <w:r>
        <w:rPr>
          <w:b w:val="0"/>
          <w:bCs w:val="0"/>
        </w:rPr>
        <w:tab/>
      </w:r>
      <w:r>
        <w:rPr>
          <w:b w:val="0"/>
          <w:bCs w:val="0"/>
        </w:rPr>
        <w:fldChar w:fldCharType="begin"/>
      </w:r>
      <w:r>
        <w:rPr>
          <w:b w:val="0"/>
          <w:bCs w:val="0"/>
        </w:rPr>
        <w:instrText xml:space="preserve"> PAGEREF _Toc30759 \h </w:instrText>
      </w:r>
      <w:r>
        <w:rPr>
          <w:b w:val="0"/>
          <w:bCs w:val="0"/>
        </w:rPr>
        <w:fldChar w:fldCharType="separate"/>
      </w:r>
      <w:r>
        <w:rPr>
          <w:b w:val="0"/>
          <w:bCs w:val="0"/>
        </w:rPr>
        <w:t>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_Toc2794 </w:instrText>
      </w:r>
      <w:r>
        <w:rPr>
          <w:b w:val="0"/>
          <w:bCs w:val="0"/>
        </w:rPr>
        <w:fldChar w:fldCharType="separate"/>
      </w:r>
      <w:r>
        <w:rPr>
          <w:rFonts w:hint="eastAsia" w:ascii="宋体" w:hAnsi="宋体" w:eastAsia="宋体" w:cs="宋体"/>
          <w:b w:val="0"/>
          <w:bCs w:val="0"/>
          <w:szCs w:val="28"/>
          <w:lang w:val="en-US" w:eastAsia="zh-CN"/>
        </w:rPr>
        <w:t>1、招标条件</w:t>
      </w:r>
      <w:r>
        <w:rPr>
          <w:b w:val="0"/>
          <w:bCs w:val="0"/>
        </w:rPr>
        <w:tab/>
      </w:r>
      <w:r>
        <w:rPr>
          <w:b w:val="0"/>
          <w:bCs w:val="0"/>
        </w:rPr>
        <w:fldChar w:fldCharType="begin"/>
      </w:r>
      <w:r>
        <w:rPr>
          <w:b w:val="0"/>
          <w:bCs w:val="0"/>
        </w:rPr>
        <w:instrText xml:space="preserve"> PAGEREF _Toc2794 \h </w:instrText>
      </w:r>
      <w:r>
        <w:rPr>
          <w:b w:val="0"/>
          <w:bCs w:val="0"/>
        </w:rPr>
        <w:fldChar w:fldCharType="separate"/>
      </w:r>
      <w:r>
        <w:rPr>
          <w:b w:val="0"/>
          <w:bCs w:val="0"/>
        </w:rPr>
        <w:t>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_Toc7817 </w:instrText>
      </w:r>
      <w:r>
        <w:rPr>
          <w:b w:val="0"/>
          <w:bCs w:val="0"/>
        </w:rPr>
        <w:fldChar w:fldCharType="separate"/>
      </w:r>
      <w:r>
        <w:rPr>
          <w:rFonts w:hint="eastAsia" w:ascii="宋体" w:hAnsi="宋体" w:eastAsia="宋体" w:cs="宋体"/>
          <w:b w:val="0"/>
          <w:bCs w:val="0"/>
          <w:szCs w:val="28"/>
          <w:lang w:val="en-US" w:eastAsia="zh-CN"/>
        </w:rPr>
        <w:t>2、项目概况与招标范围</w:t>
      </w:r>
      <w:r>
        <w:rPr>
          <w:b w:val="0"/>
          <w:bCs w:val="0"/>
        </w:rPr>
        <w:tab/>
      </w:r>
      <w:r>
        <w:rPr>
          <w:b w:val="0"/>
          <w:bCs w:val="0"/>
        </w:rPr>
        <w:fldChar w:fldCharType="begin"/>
      </w:r>
      <w:r>
        <w:rPr>
          <w:b w:val="0"/>
          <w:bCs w:val="0"/>
        </w:rPr>
        <w:instrText xml:space="preserve"> PAGEREF _Toc7817 \h </w:instrText>
      </w:r>
      <w:r>
        <w:rPr>
          <w:b w:val="0"/>
          <w:bCs w:val="0"/>
        </w:rPr>
        <w:fldChar w:fldCharType="separate"/>
      </w:r>
      <w:r>
        <w:rPr>
          <w:b w:val="0"/>
          <w:bCs w:val="0"/>
        </w:rPr>
        <w:t>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_Toc163 </w:instrText>
      </w:r>
      <w:r>
        <w:rPr>
          <w:b w:val="0"/>
          <w:bCs w:val="0"/>
        </w:rPr>
        <w:fldChar w:fldCharType="separate"/>
      </w:r>
      <w:r>
        <w:rPr>
          <w:rFonts w:hint="eastAsia" w:ascii="宋体" w:hAnsi="宋体" w:eastAsia="宋体" w:cs="宋体"/>
          <w:b w:val="0"/>
          <w:bCs w:val="0"/>
          <w:szCs w:val="28"/>
          <w:lang w:val="en-US" w:eastAsia="zh-CN"/>
        </w:rPr>
        <w:t>3、投标人资格要求</w:t>
      </w:r>
      <w:r>
        <w:rPr>
          <w:b w:val="0"/>
          <w:bCs w:val="0"/>
        </w:rPr>
        <w:tab/>
      </w:r>
      <w:r>
        <w:rPr>
          <w:b w:val="0"/>
          <w:bCs w:val="0"/>
        </w:rPr>
        <w:fldChar w:fldCharType="begin"/>
      </w:r>
      <w:r>
        <w:rPr>
          <w:b w:val="0"/>
          <w:bCs w:val="0"/>
        </w:rPr>
        <w:instrText xml:space="preserve"> PAGEREF _Toc163 \h </w:instrText>
      </w:r>
      <w:r>
        <w:rPr>
          <w:b w:val="0"/>
          <w:bCs w:val="0"/>
        </w:rPr>
        <w:fldChar w:fldCharType="separate"/>
      </w:r>
      <w:r>
        <w:rPr>
          <w:b w:val="0"/>
          <w:bCs w:val="0"/>
        </w:rPr>
        <w:t>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_Toc16737 </w:instrText>
      </w:r>
      <w:r>
        <w:rPr>
          <w:b w:val="0"/>
          <w:bCs w:val="0"/>
        </w:rPr>
        <w:fldChar w:fldCharType="separate"/>
      </w:r>
      <w:r>
        <w:rPr>
          <w:rFonts w:hint="eastAsia" w:ascii="宋体" w:hAnsi="宋体" w:eastAsia="宋体" w:cs="宋体"/>
          <w:b w:val="0"/>
          <w:bCs w:val="0"/>
          <w:szCs w:val="28"/>
          <w:lang w:val="en-US" w:eastAsia="zh-CN"/>
        </w:rPr>
        <w:t>4、招标文件的获取</w:t>
      </w:r>
      <w:r>
        <w:rPr>
          <w:b w:val="0"/>
          <w:bCs w:val="0"/>
        </w:rPr>
        <w:tab/>
      </w:r>
      <w:r>
        <w:rPr>
          <w:b w:val="0"/>
          <w:bCs w:val="0"/>
        </w:rPr>
        <w:fldChar w:fldCharType="begin"/>
      </w:r>
      <w:r>
        <w:rPr>
          <w:b w:val="0"/>
          <w:bCs w:val="0"/>
        </w:rPr>
        <w:instrText xml:space="preserve"> PAGEREF _Toc16737 \h </w:instrText>
      </w:r>
      <w:r>
        <w:rPr>
          <w:b w:val="0"/>
          <w:bCs w:val="0"/>
        </w:rPr>
        <w:fldChar w:fldCharType="separate"/>
      </w:r>
      <w:r>
        <w:rPr>
          <w:b w:val="0"/>
          <w:bCs w:val="0"/>
        </w:rPr>
        <w:t>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_Toc20531 </w:instrText>
      </w:r>
      <w:r>
        <w:rPr>
          <w:b w:val="0"/>
          <w:bCs w:val="0"/>
        </w:rPr>
        <w:fldChar w:fldCharType="separate"/>
      </w:r>
      <w:r>
        <w:rPr>
          <w:rFonts w:hint="eastAsia" w:ascii="宋体" w:hAnsi="宋体" w:eastAsia="宋体" w:cs="宋体"/>
          <w:b w:val="0"/>
          <w:bCs w:val="0"/>
          <w:szCs w:val="28"/>
          <w:lang w:val="en-US" w:eastAsia="zh-CN"/>
        </w:rPr>
        <w:t>5、投标文件的递交</w:t>
      </w:r>
      <w:r>
        <w:rPr>
          <w:b w:val="0"/>
          <w:bCs w:val="0"/>
        </w:rPr>
        <w:tab/>
      </w:r>
      <w:r>
        <w:rPr>
          <w:b w:val="0"/>
          <w:bCs w:val="0"/>
        </w:rPr>
        <w:fldChar w:fldCharType="begin"/>
      </w:r>
      <w:r>
        <w:rPr>
          <w:b w:val="0"/>
          <w:bCs w:val="0"/>
        </w:rPr>
        <w:instrText xml:space="preserve"> PAGEREF _Toc20531 \h </w:instrText>
      </w:r>
      <w:r>
        <w:rPr>
          <w:b w:val="0"/>
          <w:bCs w:val="0"/>
        </w:rPr>
        <w:fldChar w:fldCharType="separate"/>
      </w:r>
      <w:r>
        <w:rPr>
          <w:b w:val="0"/>
          <w:bCs w:val="0"/>
        </w:rPr>
        <w:t>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_Toc24072 </w:instrText>
      </w:r>
      <w:r>
        <w:rPr>
          <w:b w:val="0"/>
          <w:bCs w:val="0"/>
        </w:rPr>
        <w:fldChar w:fldCharType="separate"/>
      </w:r>
      <w:r>
        <w:rPr>
          <w:rFonts w:hint="eastAsia" w:ascii="宋体" w:hAnsi="宋体" w:eastAsia="宋体" w:cs="宋体"/>
          <w:b w:val="0"/>
          <w:bCs w:val="0"/>
          <w:szCs w:val="28"/>
          <w:lang w:val="en-US" w:eastAsia="zh-CN"/>
        </w:rPr>
        <w:t>6、投标文件装订要求</w:t>
      </w:r>
      <w:r>
        <w:rPr>
          <w:b w:val="0"/>
          <w:bCs w:val="0"/>
        </w:rPr>
        <w:tab/>
      </w:r>
      <w:r>
        <w:rPr>
          <w:b w:val="0"/>
          <w:bCs w:val="0"/>
        </w:rPr>
        <w:fldChar w:fldCharType="begin"/>
      </w:r>
      <w:r>
        <w:rPr>
          <w:b w:val="0"/>
          <w:bCs w:val="0"/>
        </w:rPr>
        <w:instrText xml:space="preserve"> PAGEREF _Toc24072 \h </w:instrText>
      </w:r>
      <w:r>
        <w:rPr>
          <w:b w:val="0"/>
          <w:bCs w:val="0"/>
        </w:rPr>
        <w:fldChar w:fldCharType="separate"/>
      </w:r>
      <w:r>
        <w:rPr>
          <w:b w:val="0"/>
          <w:bCs w:val="0"/>
        </w:rPr>
        <w:t>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_Toc15707 </w:instrText>
      </w:r>
      <w:r>
        <w:rPr>
          <w:b w:val="0"/>
          <w:bCs w:val="0"/>
        </w:rPr>
        <w:fldChar w:fldCharType="separate"/>
      </w:r>
      <w:r>
        <w:rPr>
          <w:rFonts w:hint="eastAsia" w:ascii="宋体" w:hAnsi="宋体" w:eastAsia="宋体" w:cs="宋体"/>
          <w:b w:val="0"/>
          <w:bCs w:val="0"/>
          <w:szCs w:val="28"/>
          <w:lang w:val="en-US" w:eastAsia="zh-CN"/>
        </w:rPr>
        <w:t>7</w:t>
      </w:r>
      <w:r>
        <w:rPr>
          <w:rFonts w:hint="eastAsia" w:ascii="宋体" w:hAnsi="宋体" w:cs="宋体"/>
          <w:b w:val="0"/>
          <w:bCs w:val="0"/>
          <w:szCs w:val="28"/>
          <w:lang w:val="en-US" w:eastAsia="zh-CN"/>
        </w:rPr>
        <w:t>、</w:t>
      </w:r>
      <w:r>
        <w:rPr>
          <w:rFonts w:hint="eastAsia" w:ascii="宋体" w:hAnsi="宋体" w:eastAsia="宋体" w:cs="宋体"/>
          <w:b w:val="0"/>
          <w:bCs w:val="0"/>
          <w:szCs w:val="28"/>
          <w:lang w:val="en-US" w:eastAsia="zh-CN"/>
        </w:rPr>
        <w:t>联系方式</w:t>
      </w:r>
      <w:r>
        <w:rPr>
          <w:b w:val="0"/>
          <w:bCs w:val="0"/>
        </w:rPr>
        <w:tab/>
      </w:r>
      <w:r>
        <w:rPr>
          <w:b w:val="0"/>
          <w:bCs w:val="0"/>
        </w:rPr>
        <w:fldChar w:fldCharType="begin"/>
      </w:r>
      <w:r>
        <w:rPr>
          <w:b w:val="0"/>
          <w:bCs w:val="0"/>
        </w:rPr>
        <w:instrText xml:space="preserve"> PAGEREF _Toc15707 \h </w:instrText>
      </w:r>
      <w:r>
        <w:rPr>
          <w:b w:val="0"/>
          <w:bCs w:val="0"/>
        </w:rPr>
        <w:fldChar w:fldCharType="separate"/>
      </w:r>
      <w:r>
        <w:rPr>
          <w:b w:val="0"/>
          <w:bCs w:val="0"/>
        </w:rPr>
        <w:t>6</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_Toc7645 </w:instrText>
      </w:r>
      <w:r>
        <w:rPr>
          <w:b w:val="0"/>
          <w:bCs w:val="0"/>
        </w:rPr>
        <w:fldChar w:fldCharType="separate"/>
      </w:r>
      <w:r>
        <w:rPr>
          <w:rFonts w:ascii="宋体" w:hAnsi="宋体"/>
          <w:b w:val="0"/>
          <w:bCs w:val="0"/>
          <w:snapToGrid w:val="0"/>
          <w:kern w:val="0"/>
        </w:rPr>
        <w:t>第二章  投标人须知</w:t>
      </w:r>
      <w:r>
        <w:rPr>
          <w:b w:val="0"/>
          <w:bCs w:val="0"/>
        </w:rPr>
        <w:tab/>
      </w:r>
      <w:r>
        <w:rPr>
          <w:b w:val="0"/>
          <w:bCs w:val="0"/>
        </w:rPr>
        <w:fldChar w:fldCharType="begin"/>
      </w:r>
      <w:r>
        <w:rPr>
          <w:b w:val="0"/>
          <w:bCs w:val="0"/>
        </w:rPr>
        <w:instrText xml:space="preserve"> PAGEREF _Toc7645 \h </w:instrText>
      </w:r>
      <w:r>
        <w:rPr>
          <w:b w:val="0"/>
          <w:bCs w:val="0"/>
        </w:rPr>
        <w:fldChar w:fldCharType="separate"/>
      </w:r>
      <w:r>
        <w:rPr>
          <w:b w:val="0"/>
          <w:bCs w:val="0"/>
        </w:rPr>
        <w:t>7</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_Toc30230 </w:instrText>
      </w:r>
      <w:r>
        <w:rPr>
          <w:b w:val="0"/>
          <w:bCs w:val="0"/>
        </w:rPr>
        <w:fldChar w:fldCharType="separate"/>
      </w:r>
      <w:r>
        <w:rPr>
          <w:rFonts w:ascii="宋体" w:hAnsi="宋体" w:eastAsia="宋体" w:cs="Times New Roman"/>
          <w:b w:val="0"/>
          <w:bCs w:val="0"/>
          <w:snapToGrid w:val="0"/>
          <w:kern w:val="2"/>
          <w:szCs w:val="32"/>
          <w:lang w:val="en-US" w:eastAsia="zh-CN" w:bidi="ar-SA"/>
        </w:rPr>
        <w:t>1.总则</w:t>
      </w:r>
      <w:r>
        <w:rPr>
          <w:b w:val="0"/>
          <w:bCs w:val="0"/>
        </w:rPr>
        <w:tab/>
      </w:r>
      <w:r>
        <w:rPr>
          <w:b w:val="0"/>
          <w:bCs w:val="0"/>
        </w:rPr>
        <w:fldChar w:fldCharType="begin"/>
      </w:r>
      <w:r>
        <w:rPr>
          <w:b w:val="0"/>
          <w:bCs w:val="0"/>
        </w:rPr>
        <w:instrText xml:space="preserve"> PAGEREF _Toc30230 \h </w:instrText>
      </w:r>
      <w:r>
        <w:rPr>
          <w:b w:val="0"/>
          <w:bCs w:val="0"/>
        </w:rPr>
        <w:fldChar w:fldCharType="separate"/>
      </w:r>
      <w:r>
        <w:rPr>
          <w:b w:val="0"/>
          <w:bCs w:val="0"/>
        </w:rPr>
        <w:t>7</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_Toc24737 </w:instrText>
      </w:r>
      <w:r>
        <w:rPr>
          <w:b w:val="0"/>
          <w:bCs w:val="0"/>
        </w:rPr>
        <w:fldChar w:fldCharType="separate"/>
      </w:r>
      <w:r>
        <w:rPr>
          <w:rFonts w:ascii="宋体" w:hAnsi="宋体" w:eastAsia="宋体" w:cs="Times New Roman"/>
          <w:b w:val="0"/>
          <w:bCs w:val="0"/>
          <w:snapToGrid w:val="0"/>
          <w:szCs w:val="32"/>
        </w:rPr>
        <w:t>2.招标文件</w:t>
      </w:r>
      <w:r>
        <w:rPr>
          <w:b w:val="0"/>
          <w:bCs w:val="0"/>
        </w:rPr>
        <w:tab/>
      </w:r>
      <w:r>
        <w:rPr>
          <w:b w:val="0"/>
          <w:bCs w:val="0"/>
        </w:rPr>
        <w:fldChar w:fldCharType="begin"/>
      </w:r>
      <w:r>
        <w:rPr>
          <w:b w:val="0"/>
          <w:bCs w:val="0"/>
        </w:rPr>
        <w:instrText xml:space="preserve"> PAGEREF _Toc24737 \h </w:instrText>
      </w:r>
      <w:r>
        <w:rPr>
          <w:b w:val="0"/>
          <w:bCs w:val="0"/>
        </w:rPr>
        <w:fldChar w:fldCharType="separate"/>
      </w:r>
      <w:r>
        <w:rPr>
          <w:b w:val="0"/>
          <w:bCs w:val="0"/>
        </w:rPr>
        <w:t>9</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_Toc26121 </w:instrText>
      </w:r>
      <w:r>
        <w:rPr>
          <w:b w:val="0"/>
          <w:bCs w:val="0"/>
        </w:rPr>
        <w:fldChar w:fldCharType="separate"/>
      </w:r>
      <w:r>
        <w:rPr>
          <w:rFonts w:ascii="宋体" w:hAnsi="宋体" w:eastAsia="宋体" w:cs="Times New Roman"/>
          <w:b w:val="0"/>
          <w:bCs w:val="0"/>
          <w:snapToGrid w:val="0"/>
          <w:szCs w:val="32"/>
        </w:rPr>
        <w:t>3.投标文件</w:t>
      </w:r>
      <w:r>
        <w:rPr>
          <w:b w:val="0"/>
          <w:bCs w:val="0"/>
        </w:rPr>
        <w:tab/>
      </w:r>
      <w:r>
        <w:rPr>
          <w:b w:val="0"/>
          <w:bCs w:val="0"/>
        </w:rPr>
        <w:fldChar w:fldCharType="begin"/>
      </w:r>
      <w:r>
        <w:rPr>
          <w:b w:val="0"/>
          <w:bCs w:val="0"/>
        </w:rPr>
        <w:instrText xml:space="preserve"> PAGEREF _Toc26121 \h </w:instrText>
      </w:r>
      <w:r>
        <w:rPr>
          <w:b w:val="0"/>
          <w:bCs w:val="0"/>
        </w:rPr>
        <w:fldChar w:fldCharType="separate"/>
      </w:r>
      <w:r>
        <w:rPr>
          <w:b w:val="0"/>
          <w:bCs w:val="0"/>
        </w:rPr>
        <w:t>10</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_Toc27305 </w:instrText>
      </w:r>
      <w:r>
        <w:rPr>
          <w:b w:val="0"/>
          <w:bCs w:val="0"/>
        </w:rPr>
        <w:fldChar w:fldCharType="separate"/>
      </w:r>
      <w:r>
        <w:rPr>
          <w:rFonts w:ascii="宋体" w:hAnsi="宋体" w:eastAsia="宋体" w:cs="Times New Roman"/>
          <w:b w:val="0"/>
          <w:bCs w:val="0"/>
          <w:snapToGrid w:val="0"/>
          <w:szCs w:val="32"/>
        </w:rPr>
        <w:t>4.投标</w:t>
      </w:r>
      <w:r>
        <w:rPr>
          <w:b w:val="0"/>
          <w:bCs w:val="0"/>
        </w:rPr>
        <w:tab/>
      </w:r>
      <w:r>
        <w:rPr>
          <w:b w:val="0"/>
          <w:bCs w:val="0"/>
        </w:rPr>
        <w:fldChar w:fldCharType="begin"/>
      </w:r>
      <w:r>
        <w:rPr>
          <w:b w:val="0"/>
          <w:bCs w:val="0"/>
        </w:rPr>
        <w:instrText xml:space="preserve"> PAGEREF _Toc27305 \h </w:instrText>
      </w:r>
      <w:r>
        <w:rPr>
          <w:b w:val="0"/>
          <w:bCs w:val="0"/>
        </w:rPr>
        <w:fldChar w:fldCharType="separate"/>
      </w:r>
      <w:r>
        <w:rPr>
          <w:b w:val="0"/>
          <w:bCs w:val="0"/>
        </w:rPr>
        <w:t>13</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_Toc12915 </w:instrText>
      </w:r>
      <w:r>
        <w:rPr>
          <w:b w:val="0"/>
          <w:bCs w:val="0"/>
        </w:rPr>
        <w:fldChar w:fldCharType="separate"/>
      </w:r>
      <w:r>
        <w:rPr>
          <w:rFonts w:ascii="宋体" w:hAnsi="宋体" w:eastAsia="宋体" w:cs="Times New Roman"/>
          <w:b w:val="0"/>
          <w:bCs w:val="0"/>
          <w:snapToGrid w:val="0"/>
          <w:szCs w:val="32"/>
        </w:rPr>
        <w:t>5.开标</w:t>
      </w:r>
      <w:r>
        <w:rPr>
          <w:b w:val="0"/>
          <w:bCs w:val="0"/>
        </w:rPr>
        <w:tab/>
      </w:r>
      <w:r>
        <w:rPr>
          <w:b w:val="0"/>
          <w:bCs w:val="0"/>
        </w:rPr>
        <w:fldChar w:fldCharType="begin"/>
      </w:r>
      <w:r>
        <w:rPr>
          <w:b w:val="0"/>
          <w:bCs w:val="0"/>
        </w:rPr>
        <w:instrText xml:space="preserve"> PAGEREF _Toc12915 \h </w:instrText>
      </w:r>
      <w:r>
        <w:rPr>
          <w:b w:val="0"/>
          <w:bCs w:val="0"/>
        </w:rPr>
        <w:fldChar w:fldCharType="separate"/>
      </w:r>
      <w:r>
        <w:rPr>
          <w:b w:val="0"/>
          <w:bCs w:val="0"/>
        </w:rPr>
        <w:t>14</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_Toc23941 </w:instrText>
      </w:r>
      <w:r>
        <w:rPr>
          <w:b w:val="0"/>
          <w:bCs w:val="0"/>
        </w:rPr>
        <w:fldChar w:fldCharType="separate"/>
      </w:r>
      <w:r>
        <w:rPr>
          <w:rFonts w:ascii="宋体" w:hAnsi="宋体" w:eastAsia="宋体" w:cs="Times New Roman"/>
          <w:b w:val="0"/>
          <w:bCs w:val="0"/>
          <w:snapToGrid w:val="0"/>
          <w:szCs w:val="32"/>
        </w:rPr>
        <w:t>6.评标</w:t>
      </w:r>
      <w:r>
        <w:rPr>
          <w:b w:val="0"/>
          <w:bCs w:val="0"/>
        </w:rPr>
        <w:tab/>
      </w:r>
      <w:r>
        <w:rPr>
          <w:b w:val="0"/>
          <w:bCs w:val="0"/>
        </w:rPr>
        <w:fldChar w:fldCharType="begin"/>
      </w:r>
      <w:r>
        <w:rPr>
          <w:b w:val="0"/>
          <w:bCs w:val="0"/>
        </w:rPr>
        <w:instrText xml:space="preserve"> PAGEREF _Toc23941 \h </w:instrText>
      </w:r>
      <w:r>
        <w:rPr>
          <w:b w:val="0"/>
          <w:bCs w:val="0"/>
        </w:rPr>
        <w:fldChar w:fldCharType="separate"/>
      </w:r>
      <w:r>
        <w:rPr>
          <w:b w:val="0"/>
          <w:bCs w:val="0"/>
        </w:rPr>
        <w:t>14</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_Toc2731 </w:instrText>
      </w:r>
      <w:r>
        <w:rPr>
          <w:b w:val="0"/>
          <w:bCs w:val="0"/>
        </w:rPr>
        <w:fldChar w:fldCharType="separate"/>
      </w:r>
      <w:r>
        <w:rPr>
          <w:rFonts w:ascii="宋体" w:hAnsi="宋体" w:eastAsia="宋体" w:cs="Times New Roman"/>
          <w:b w:val="0"/>
          <w:bCs w:val="0"/>
          <w:snapToGrid w:val="0"/>
          <w:szCs w:val="32"/>
        </w:rPr>
        <w:t>7.合同授予</w:t>
      </w:r>
      <w:r>
        <w:rPr>
          <w:b w:val="0"/>
          <w:bCs w:val="0"/>
        </w:rPr>
        <w:tab/>
      </w:r>
      <w:r>
        <w:rPr>
          <w:b w:val="0"/>
          <w:bCs w:val="0"/>
        </w:rPr>
        <w:fldChar w:fldCharType="begin"/>
      </w:r>
      <w:r>
        <w:rPr>
          <w:b w:val="0"/>
          <w:bCs w:val="0"/>
        </w:rPr>
        <w:instrText xml:space="preserve"> PAGEREF _Toc2731 \h </w:instrText>
      </w:r>
      <w:r>
        <w:rPr>
          <w:b w:val="0"/>
          <w:bCs w:val="0"/>
        </w:rPr>
        <w:fldChar w:fldCharType="separate"/>
      </w:r>
      <w:r>
        <w:rPr>
          <w:b w:val="0"/>
          <w:bCs w:val="0"/>
        </w:rPr>
        <w:t>15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_Toc5911 </w:instrText>
      </w:r>
      <w:r>
        <w:rPr>
          <w:b w:val="0"/>
          <w:bCs w:val="0"/>
        </w:rPr>
        <w:fldChar w:fldCharType="separate"/>
      </w:r>
      <w:r>
        <w:rPr>
          <w:rFonts w:ascii="宋体" w:hAnsi="宋体" w:eastAsia="宋体" w:cs="Times New Roman"/>
          <w:b w:val="0"/>
          <w:bCs w:val="0"/>
          <w:snapToGrid w:val="0"/>
          <w:szCs w:val="32"/>
        </w:rPr>
        <w:t>8.重新招标和不再招标</w:t>
      </w:r>
      <w:r>
        <w:rPr>
          <w:b w:val="0"/>
          <w:bCs w:val="0"/>
        </w:rPr>
        <w:tab/>
      </w:r>
      <w:r>
        <w:rPr>
          <w:b w:val="0"/>
          <w:bCs w:val="0"/>
        </w:rPr>
        <w:fldChar w:fldCharType="begin"/>
      </w:r>
      <w:r>
        <w:rPr>
          <w:b w:val="0"/>
          <w:bCs w:val="0"/>
        </w:rPr>
        <w:instrText xml:space="preserve"> PAGEREF _Toc5911 \h </w:instrText>
      </w:r>
      <w:r>
        <w:rPr>
          <w:b w:val="0"/>
          <w:bCs w:val="0"/>
        </w:rPr>
        <w:fldChar w:fldCharType="separate"/>
      </w:r>
      <w:r>
        <w:rPr>
          <w:b w:val="0"/>
          <w:bCs w:val="0"/>
        </w:rPr>
        <w:t>16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_Toc6503 </w:instrText>
      </w:r>
      <w:r>
        <w:rPr>
          <w:b w:val="0"/>
          <w:bCs w:val="0"/>
        </w:rPr>
        <w:fldChar w:fldCharType="separate"/>
      </w:r>
      <w:r>
        <w:rPr>
          <w:rFonts w:ascii="宋体" w:hAnsi="宋体" w:eastAsia="宋体" w:cs="Times New Roman"/>
          <w:b w:val="0"/>
          <w:bCs w:val="0"/>
          <w:snapToGrid w:val="0"/>
          <w:szCs w:val="32"/>
        </w:rPr>
        <w:t>9.纪律和监督</w:t>
      </w:r>
      <w:r>
        <w:rPr>
          <w:b w:val="0"/>
          <w:bCs w:val="0"/>
        </w:rPr>
        <w:tab/>
      </w:r>
      <w:r>
        <w:rPr>
          <w:b w:val="0"/>
          <w:bCs w:val="0"/>
        </w:rPr>
        <w:fldChar w:fldCharType="begin"/>
      </w:r>
      <w:r>
        <w:rPr>
          <w:b w:val="0"/>
          <w:bCs w:val="0"/>
        </w:rPr>
        <w:instrText xml:space="preserve"> PAGEREF _Toc6503 \h </w:instrText>
      </w:r>
      <w:r>
        <w:rPr>
          <w:b w:val="0"/>
          <w:bCs w:val="0"/>
        </w:rPr>
        <w:fldChar w:fldCharType="separate"/>
      </w:r>
      <w:r>
        <w:rPr>
          <w:b w:val="0"/>
          <w:bCs w:val="0"/>
        </w:rPr>
        <w:t>16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_Toc12847 </w:instrText>
      </w:r>
      <w:r>
        <w:rPr>
          <w:b w:val="0"/>
          <w:bCs w:val="0"/>
        </w:rPr>
        <w:fldChar w:fldCharType="separate"/>
      </w:r>
      <w:r>
        <w:rPr>
          <w:rFonts w:ascii="宋体" w:hAnsi="宋体" w:eastAsia="宋体" w:cs="Times New Roman"/>
          <w:b w:val="0"/>
          <w:bCs w:val="0"/>
          <w:snapToGrid w:val="0"/>
          <w:szCs w:val="32"/>
        </w:rPr>
        <w:t>10.需要补充的其他内容</w:t>
      </w:r>
      <w:r>
        <w:rPr>
          <w:b w:val="0"/>
          <w:bCs w:val="0"/>
        </w:rPr>
        <w:tab/>
      </w:r>
      <w:r>
        <w:rPr>
          <w:b w:val="0"/>
          <w:bCs w:val="0"/>
        </w:rPr>
        <w:fldChar w:fldCharType="begin"/>
      </w:r>
      <w:r>
        <w:rPr>
          <w:b w:val="0"/>
          <w:bCs w:val="0"/>
        </w:rPr>
        <w:instrText xml:space="preserve"> PAGEREF _Toc12847 \h </w:instrText>
      </w:r>
      <w:r>
        <w:rPr>
          <w:b w:val="0"/>
          <w:bCs w:val="0"/>
        </w:rPr>
        <w:fldChar w:fldCharType="separate"/>
      </w:r>
      <w:r>
        <w:rPr>
          <w:b w:val="0"/>
          <w:bCs w:val="0"/>
        </w:rPr>
        <w:t>18</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_Toc1377 </w:instrText>
      </w:r>
      <w:r>
        <w:rPr>
          <w:b w:val="0"/>
          <w:bCs w:val="0"/>
        </w:rPr>
        <w:fldChar w:fldCharType="separate"/>
      </w:r>
      <w:r>
        <w:rPr>
          <w:rFonts w:ascii="宋体" w:hAnsi="宋体"/>
          <w:b w:val="0"/>
          <w:bCs w:val="0"/>
        </w:rPr>
        <w:t xml:space="preserve">第三章 </w:t>
      </w:r>
      <w:r>
        <w:rPr>
          <w:rFonts w:hint="eastAsia" w:ascii="宋体" w:hAnsi="宋体"/>
          <w:b w:val="0"/>
          <w:bCs w:val="0"/>
        </w:rPr>
        <w:t xml:space="preserve"> </w:t>
      </w:r>
      <w:r>
        <w:rPr>
          <w:rFonts w:ascii="宋体" w:hAnsi="宋体"/>
          <w:b w:val="0"/>
          <w:bCs w:val="0"/>
        </w:rPr>
        <w:t>评标办法（</w:t>
      </w:r>
      <w:r>
        <w:rPr>
          <w:rFonts w:hint="eastAsia" w:ascii="宋体" w:hAnsi="宋体"/>
          <w:b w:val="0"/>
          <w:bCs w:val="0"/>
        </w:rPr>
        <w:t xml:space="preserve">经评审的最低投标价法 </w:t>
      </w:r>
      <w:r>
        <w:rPr>
          <w:rFonts w:ascii="宋体" w:hAnsi="宋体"/>
          <w:b w:val="0"/>
          <w:bCs w:val="0"/>
        </w:rPr>
        <w:t>）</w:t>
      </w:r>
      <w:r>
        <w:rPr>
          <w:b w:val="0"/>
          <w:bCs w:val="0"/>
        </w:rPr>
        <w:tab/>
      </w:r>
      <w:r>
        <w:rPr>
          <w:b w:val="0"/>
          <w:bCs w:val="0"/>
        </w:rPr>
        <w:fldChar w:fldCharType="begin"/>
      </w:r>
      <w:r>
        <w:rPr>
          <w:b w:val="0"/>
          <w:bCs w:val="0"/>
        </w:rPr>
        <w:instrText xml:space="preserve"> PAGEREF _Toc1377 \h </w:instrText>
      </w:r>
      <w:r>
        <w:rPr>
          <w:b w:val="0"/>
          <w:bCs w:val="0"/>
        </w:rPr>
        <w:fldChar w:fldCharType="separate"/>
      </w:r>
      <w:r>
        <w:rPr>
          <w:b w:val="0"/>
          <w:bCs w:val="0"/>
        </w:rPr>
        <w:t>20</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_Toc9245 </w:instrText>
      </w:r>
      <w:r>
        <w:rPr>
          <w:b w:val="0"/>
          <w:bCs w:val="0"/>
        </w:rPr>
        <w:fldChar w:fldCharType="separate"/>
      </w:r>
      <w:r>
        <w:rPr>
          <w:rFonts w:hint="eastAsia" w:ascii="宋体" w:hAnsi="宋体"/>
          <w:b w:val="0"/>
          <w:bCs w:val="0"/>
        </w:rPr>
        <w:t>第四章 合同条款及格式</w:t>
      </w:r>
      <w:r>
        <w:rPr>
          <w:b w:val="0"/>
          <w:bCs w:val="0"/>
        </w:rPr>
        <w:tab/>
      </w:r>
      <w:r>
        <w:rPr>
          <w:b w:val="0"/>
          <w:bCs w:val="0"/>
        </w:rPr>
        <w:fldChar w:fldCharType="begin"/>
      </w:r>
      <w:r>
        <w:rPr>
          <w:b w:val="0"/>
          <w:bCs w:val="0"/>
        </w:rPr>
        <w:instrText xml:space="preserve"> PAGEREF _Toc9245 \h </w:instrText>
      </w:r>
      <w:r>
        <w:rPr>
          <w:b w:val="0"/>
          <w:bCs w:val="0"/>
        </w:rPr>
        <w:fldChar w:fldCharType="separate"/>
      </w:r>
      <w:r>
        <w:rPr>
          <w:b w:val="0"/>
          <w:bCs w:val="0"/>
        </w:rPr>
        <w:t>23</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_Toc7658 </w:instrText>
      </w:r>
      <w:r>
        <w:rPr>
          <w:b w:val="0"/>
          <w:bCs w:val="0"/>
        </w:rPr>
        <w:fldChar w:fldCharType="separate"/>
      </w:r>
      <w:r>
        <w:rPr>
          <w:rFonts w:hint="eastAsia" w:ascii="Times New Roman" w:hAnsi="Times New Roman" w:eastAsia="黑体"/>
          <w:b w:val="0"/>
          <w:bCs w:val="0"/>
          <w:szCs w:val="32"/>
          <w:lang w:val="en-US" w:eastAsia="zh-CN"/>
        </w:rPr>
        <w:t>第一条</w:t>
      </w:r>
      <w:r>
        <w:rPr>
          <w:rFonts w:ascii="Times New Roman" w:hAnsi="Times New Roman" w:eastAsia="黑体"/>
          <w:b w:val="0"/>
          <w:bCs w:val="0"/>
          <w:szCs w:val="32"/>
        </w:rPr>
        <w:t xml:space="preserve"> </w:t>
      </w:r>
      <w:r>
        <w:rPr>
          <w:rFonts w:hint="eastAsia" w:ascii="Times New Roman" w:hAnsi="Times New Roman" w:eastAsia="黑体"/>
          <w:b w:val="0"/>
          <w:bCs w:val="0"/>
          <w:szCs w:val="32"/>
          <w:lang w:val="en-US" w:eastAsia="zh-CN"/>
        </w:rPr>
        <w:t>项目</w:t>
      </w:r>
      <w:r>
        <w:rPr>
          <w:rFonts w:ascii="Times New Roman" w:hAnsi="Times New Roman" w:eastAsia="黑体"/>
          <w:b w:val="0"/>
          <w:bCs w:val="0"/>
          <w:szCs w:val="32"/>
        </w:rPr>
        <w:t>概况</w:t>
      </w:r>
      <w:r>
        <w:rPr>
          <w:b w:val="0"/>
          <w:bCs w:val="0"/>
        </w:rPr>
        <w:tab/>
      </w:r>
      <w:r>
        <w:rPr>
          <w:b w:val="0"/>
          <w:bCs w:val="0"/>
        </w:rPr>
        <w:fldChar w:fldCharType="begin"/>
      </w:r>
      <w:r>
        <w:rPr>
          <w:b w:val="0"/>
          <w:bCs w:val="0"/>
        </w:rPr>
        <w:instrText xml:space="preserve"> PAGEREF _Toc7658 \h </w:instrText>
      </w:r>
      <w:r>
        <w:rPr>
          <w:b w:val="0"/>
          <w:bCs w:val="0"/>
        </w:rPr>
        <w:fldChar w:fldCharType="separate"/>
      </w:r>
      <w:r>
        <w:rPr>
          <w:b w:val="0"/>
          <w:bCs w:val="0"/>
        </w:rPr>
        <w:t>25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_Toc22489 </w:instrText>
      </w:r>
      <w:r>
        <w:rPr>
          <w:b w:val="0"/>
          <w:bCs w:val="0"/>
        </w:rPr>
        <w:fldChar w:fldCharType="separate"/>
      </w:r>
      <w:r>
        <w:rPr>
          <w:rFonts w:hint="eastAsia" w:ascii="Times New Roman" w:hAnsi="Times New Roman" w:eastAsia="黑体"/>
          <w:b w:val="0"/>
          <w:bCs w:val="0"/>
          <w:szCs w:val="32"/>
          <w:lang w:val="en-US" w:eastAsia="zh-CN"/>
        </w:rPr>
        <w:t>第二条 合同工期</w:t>
      </w:r>
      <w:r>
        <w:rPr>
          <w:b w:val="0"/>
          <w:bCs w:val="0"/>
        </w:rPr>
        <w:tab/>
      </w:r>
      <w:r>
        <w:rPr>
          <w:b w:val="0"/>
          <w:bCs w:val="0"/>
        </w:rPr>
        <w:fldChar w:fldCharType="begin"/>
      </w:r>
      <w:r>
        <w:rPr>
          <w:b w:val="0"/>
          <w:bCs w:val="0"/>
        </w:rPr>
        <w:instrText xml:space="preserve"> PAGEREF _Toc22489 \h </w:instrText>
      </w:r>
      <w:r>
        <w:rPr>
          <w:b w:val="0"/>
          <w:bCs w:val="0"/>
        </w:rPr>
        <w:fldChar w:fldCharType="separate"/>
      </w:r>
      <w:r>
        <w:rPr>
          <w:b w:val="0"/>
          <w:bCs w:val="0"/>
        </w:rPr>
        <w:t>25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_Toc6398 </w:instrText>
      </w:r>
      <w:r>
        <w:rPr>
          <w:b w:val="0"/>
          <w:bCs w:val="0"/>
        </w:rPr>
        <w:fldChar w:fldCharType="separate"/>
      </w:r>
      <w:r>
        <w:rPr>
          <w:rFonts w:hint="eastAsia" w:ascii="Times New Roman" w:hAnsi="Times New Roman" w:eastAsia="黑体"/>
          <w:b w:val="0"/>
          <w:bCs w:val="0"/>
          <w:szCs w:val="32"/>
          <w:lang w:val="en-US" w:eastAsia="zh-CN"/>
        </w:rPr>
        <w:t>第三条 质量标准</w:t>
      </w:r>
      <w:r>
        <w:rPr>
          <w:b w:val="0"/>
          <w:bCs w:val="0"/>
        </w:rPr>
        <w:tab/>
      </w:r>
      <w:r>
        <w:rPr>
          <w:b w:val="0"/>
          <w:bCs w:val="0"/>
        </w:rPr>
        <w:fldChar w:fldCharType="begin"/>
      </w:r>
      <w:r>
        <w:rPr>
          <w:b w:val="0"/>
          <w:bCs w:val="0"/>
        </w:rPr>
        <w:instrText xml:space="preserve"> PAGEREF _Toc6398 \h </w:instrText>
      </w:r>
      <w:r>
        <w:rPr>
          <w:b w:val="0"/>
          <w:bCs w:val="0"/>
        </w:rPr>
        <w:fldChar w:fldCharType="separate"/>
      </w:r>
      <w:r>
        <w:rPr>
          <w:b w:val="0"/>
          <w:bCs w:val="0"/>
        </w:rPr>
        <w:t>26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_Toc6631 </w:instrText>
      </w:r>
      <w:r>
        <w:rPr>
          <w:b w:val="0"/>
          <w:bCs w:val="0"/>
        </w:rPr>
        <w:fldChar w:fldCharType="separate"/>
      </w:r>
      <w:r>
        <w:rPr>
          <w:rFonts w:hint="eastAsia" w:ascii="Times New Roman" w:hAnsi="Times New Roman" w:eastAsia="黑体"/>
          <w:b w:val="0"/>
          <w:bCs w:val="0"/>
          <w:szCs w:val="32"/>
          <w:lang w:val="en-US" w:eastAsia="zh-CN"/>
        </w:rPr>
        <w:t>第四条 签约合同价款及合同价格形式</w:t>
      </w:r>
      <w:r>
        <w:rPr>
          <w:b w:val="0"/>
          <w:bCs w:val="0"/>
        </w:rPr>
        <w:tab/>
      </w:r>
      <w:r>
        <w:rPr>
          <w:b w:val="0"/>
          <w:bCs w:val="0"/>
        </w:rPr>
        <w:fldChar w:fldCharType="begin"/>
      </w:r>
      <w:r>
        <w:rPr>
          <w:b w:val="0"/>
          <w:bCs w:val="0"/>
        </w:rPr>
        <w:instrText xml:space="preserve"> PAGEREF _Toc6631 \h </w:instrText>
      </w:r>
      <w:r>
        <w:rPr>
          <w:b w:val="0"/>
          <w:bCs w:val="0"/>
        </w:rPr>
        <w:fldChar w:fldCharType="separate"/>
      </w:r>
      <w:r>
        <w:rPr>
          <w:b w:val="0"/>
          <w:bCs w:val="0"/>
        </w:rPr>
        <w:t>26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_Toc22163 </w:instrText>
      </w:r>
      <w:r>
        <w:rPr>
          <w:b w:val="0"/>
          <w:bCs w:val="0"/>
        </w:rPr>
        <w:fldChar w:fldCharType="separate"/>
      </w:r>
      <w:r>
        <w:rPr>
          <w:rFonts w:hint="eastAsia" w:ascii="Times New Roman" w:hAnsi="Times New Roman" w:eastAsia="黑体"/>
          <w:b w:val="0"/>
          <w:bCs w:val="0"/>
          <w:szCs w:val="32"/>
          <w:lang w:val="en-US" w:eastAsia="zh-CN"/>
        </w:rPr>
        <w:t>第五条 合同文件构成</w:t>
      </w:r>
      <w:r>
        <w:rPr>
          <w:b w:val="0"/>
          <w:bCs w:val="0"/>
        </w:rPr>
        <w:tab/>
      </w:r>
      <w:r>
        <w:rPr>
          <w:b w:val="0"/>
          <w:bCs w:val="0"/>
        </w:rPr>
        <w:fldChar w:fldCharType="begin"/>
      </w:r>
      <w:r>
        <w:rPr>
          <w:b w:val="0"/>
          <w:bCs w:val="0"/>
        </w:rPr>
        <w:instrText xml:space="preserve"> PAGEREF _Toc22163 \h </w:instrText>
      </w:r>
      <w:r>
        <w:rPr>
          <w:b w:val="0"/>
          <w:bCs w:val="0"/>
        </w:rPr>
        <w:fldChar w:fldCharType="separate"/>
      </w:r>
      <w:r>
        <w:rPr>
          <w:b w:val="0"/>
          <w:bCs w:val="0"/>
        </w:rPr>
        <w:t>27</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_Toc32010 </w:instrText>
      </w:r>
      <w:r>
        <w:rPr>
          <w:b w:val="0"/>
          <w:bCs w:val="0"/>
        </w:rPr>
        <w:fldChar w:fldCharType="separate"/>
      </w:r>
      <w:r>
        <w:rPr>
          <w:rFonts w:hint="eastAsia" w:ascii="Times New Roman" w:hAnsi="Times New Roman" w:eastAsia="黑体"/>
          <w:b w:val="0"/>
          <w:bCs w:val="0"/>
          <w:szCs w:val="32"/>
          <w:lang w:val="en-US" w:eastAsia="zh-CN"/>
        </w:rPr>
        <w:t>第六条 适用的标准和规范</w:t>
      </w:r>
      <w:r>
        <w:rPr>
          <w:b w:val="0"/>
          <w:bCs w:val="0"/>
        </w:rPr>
        <w:tab/>
      </w:r>
      <w:r>
        <w:rPr>
          <w:b w:val="0"/>
          <w:bCs w:val="0"/>
        </w:rPr>
        <w:fldChar w:fldCharType="begin"/>
      </w:r>
      <w:r>
        <w:rPr>
          <w:b w:val="0"/>
          <w:bCs w:val="0"/>
        </w:rPr>
        <w:instrText xml:space="preserve"> PAGEREF _Toc32010 \h </w:instrText>
      </w:r>
      <w:r>
        <w:rPr>
          <w:b w:val="0"/>
          <w:bCs w:val="0"/>
        </w:rPr>
        <w:fldChar w:fldCharType="separate"/>
      </w:r>
      <w:r>
        <w:rPr>
          <w:b w:val="0"/>
          <w:bCs w:val="0"/>
        </w:rPr>
        <w:t>28</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_Toc25635 </w:instrText>
      </w:r>
      <w:r>
        <w:rPr>
          <w:b w:val="0"/>
          <w:bCs w:val="0"/>
        </w:rPr>
        <w:fldChar w:fldCharType="separate"/>
      </w:r>
      <w:r>
        <w:rPr>
          <w:rFonts w:hint="eastAsia" w:ascii="Times New Roman" w:hAnsi="Times New Roman" w:eastAsia="黑体"/>
          <w:b w:val="0"/>
          <w:bCs w:val="0"/>
          <w:szCs w:val="32"/>
          <w:lang w:val="en-US" w:eastAsia="zh-CN"/>
        </w:rPr>
        <w:t>第七条 双方驻工地代表</w:t>
      </w:r>
      <w:r>
        <w:rPr>
          <w:b w:val="0"/>
          <w:bCs w:val="0"/>
        </w:rPr>
        <w:tab/>
      </w:r>
      <w:r>
        <w:rPr>
          <w:b w:val="0"/>
          <w:bCs w:val="0"/>
        </w:rPr>
        <w:fldChar w:fldCharType="begin"/>
      </w:r>
      <w:r>
        <w:rPr>
          <w:b w:val="0"/>
          <w:bCs w:val="0"/>
        </w:rPr>
        <w:instrText xml:space="preserve"> PAGEREF _Toc25635 \h </w:instrText>
      </w:r>
      <w:r>
        <w:rPr>
          <w:b w:val="0"/>
          <w:bCs w:val="0"/>
        </w:rPr>
        <w:fldChar w:fldCharType="separate"/>
      </w:r>
      <w:r>
        <w:rPr>
          <w:b w:val="0"/>
          <w:bCs w:val="0"/>
        </w:rPr>
        <w:t>28</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_Toc3981 </w:instrText>
      </w:r>
      <w:r>
        <w:rPr>
          <w:b w:val="0"/>
          <w:bCs w:val="0"/>
        </w:rPr>
        <w:fldChar w:fldCharType="separate"/>
      </w:r>
      <w:r>
        <w:rPr>
          <w:rFonts w:hint="eastAsia" w:ascii="Times New Roman" w:hAnsi="Times New Roman" w:eastAsia="黑体"/>
          <w:b w:val="0"/>
          <w:bCs w:val="0"/>
          <w:szCs w:val="32"/>
          <w:lang w:val="en-US" w:eastAsia="zh-CN"/>
        </w:rPr>
        <w:t>第八条 联络和送达</w:t>
      </w:r>
      <w:r>
        <w:rPr>
          <w:b w:val="0"/>
          <w:bCs w:val="0"/>
        </w:rPr>
        <w:tab/>
      </w:r>
      <w:r>
        <w:rPr>
          <w:b w:val="0"/>
          <w:bCs w:val="0"/>
        </w:rPr>
        <w:fldChar w:fldCharType="begin"/>
      </w:r>
      <w:r>
        <w:rPr>
          <w:b w:val="0"/>
          <w:bCs w:val="0"/>
        </w:rPr>
        <w:instrText xml:space="preserve"> PAGEREF _Toc3981 \h </w:instrText>
      </w:r>
      <w:r>
        <w:rPr>
          <w:b w:val="0"/>
          <w:bCs w:val="0"/>
        </w:rPr>
        <w:fldChar w:fldCharType="separate"/>
      </w:r>
      <w:r>
        <w:rPr>
          <w:b w:val="0"/>
          <w:bCs w:val="0"/>
        </w:rPr>
        <w:t>28</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_Toc23200 </w:instrText>
      </w:r>
      <w:r>
        <w:rPr>
          <w:b w:val="0"/>
          <w:bCs w:val="0"/>
        </w:rPr>
        <w:fldChar w:fldCharType="separate"/>
      </w:r>
      <w:r>
        <w:rPr>
          <w:rFonts w:hint="eastAsia" w:ascii="Times New Roman" w:hAnsi="Times New Roman" w:eastAsia="黑体"/>
          <w:b w:val="0"/>
          <w:bCs w:val="0"/>
          <w:szCs w:val="32"/>
          <w:lang w:val="en-US" w:eastAsia="zh-CN"/>
        </w:rPr>
        <w:t>第九条 甲方的权利义务</w:t>
      </w:r>
      <w:r>
        <w:rPr>
          <w:b w:val="0"/>
          <w:bCs w:val="0"/>
        </w:rPr>
        <w:tab/>
      </w:r>
      <w:r>
        <w:rPr>
          <w:b w:val="0"/>
          <w:bCs w:val="0"/>
        </w:rPr>
        <w:fldChar w:fldCharType="begin"/>
      </w:r>
      <w:r>
        <w:rPr>
          <w:b w:val="0"/>
          <w:bCs w:val="0"/>
        </w:rPr>
        <w:instrText xml:space="preserve"> PAGEREF _Toc23200 \h </w:instrText>
      </w:r>
      <w:r>
        <w:rPr>
          <w:b w:val="0"/>
          <w:bCs w:val="0"/>
        </w:rPr>
        <w:fldChar w:fldCharType="separate"/>
      </w:r>
      <w:r>
        <w:rPr>
          <w:b w:val="0"/>
          <w:bCs w:val="0"/>
        </w:rPr>
        <w:t>29</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_Toc805 </w:instrText>
      </w:r>
      <w:r>
        <w:rPr>
          <w:b w:val="0"/>
          <w:bCs w:val="0"/>
        </w:rPr>
        <w:fldChar w:fldCharType="separate"/>
      </w:r>
      <w:r>
        <w:rPr>
          <w:rFonts w:hint="eastAsia" w:ascii="Times New Roman" w:hAnsi="Times New Roman" w:eastAsia="黑体"/>
          <w:b w:val="0"/>
          <w:bCs w:val="0"/>
          <w:szCs w:val="32"/>
          <w:lang w:val="en-US" w:eastAsia="zh-CN"/>
        </w:rPr>
        <w:t>第十条 乙方的权利义务</w:t>
      </w:r>
      <w:r>
        <w:rPr>
          <w:b w:val="0"/>
          <w:bCs w:val="0"/>
        </w:rPr>
        <w:tab/>
      </w:r>
      <w:r>
        <w:rPr>
          <w:b w:val="0"/>
          <w:bCs w:val="0"/>
        </w:rPr>
        <w:fldChar w:fldCharType="begin"/>
      </w:r>
      <w:r>
        <w:rPr>
          <w:b w:val="0"/>
          <w:bCs w:val="0"/>
        </w:rPr>
        <w:instrText xml:space="preserve"> PAGEREF _Toc805 \h </w:instrText>
      </w:r>
      <w:r>
        <w:rPr>
          <w:b w:val="0"/>
          <w:bCs w:val="0"/>
        </w:rPr>
        <w:fldChar w:fldCharType="separate"/>
      </w:r>
      <w:r>
        <w:rPr>
          <w:b w:val="0"/>
          <w:bCs w:val="0"/>
        </w:rPr>
        <w:t>30</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_Toc22348 </w:instrText>
      </w:r>
      <w:r>
        <w:rPr>
          <w:b w:val="0"/>
          <w:bCs w:val="0"/>
        </w:rPr>
        <w:fldChar w:fldCharType="separate"/>
      </w:r>
      <w:r>
        <w:rPr>
          <w:rFonts w:hint="eastAsia" w:ascii="Times New Roman" w:hAnsi="Times New Roman" w:eastAsia="黑体"/>
          <w:b w:val="0"/>
          <w:bCs w:val="0"/>
          <w:szCs w:val="32"/>
          <w:lang w:val="en-US" w:eastAsia="zh-CN"/>
        </w:rPr>
        <w:t>第十一条 甲方的违约责任</w:t>
      </w:r>
      <w:r>
        <w:rPr>
          <w:b w:val="0"/>
          <w:bCs w:val="0"/>
        </w:rPr>
        <w:tab/>
      </w:r>
      <w:r>
        <w:rPr>
          <w:b w:val="0"/>
          <w:bCs w:val="0"/>
        </w:rPr>
        <w:fldChar w:fldCharType="begin"/>
      </w:r>
      <w:r>
        <w:rPr>
          <w:b w:val="0"/>
          <w:bCs w:val="0"/>
        </w:rPr>
        <w:instrText xml:space="preserve"> PAGEREF _Toc22348 \h </w:instrText>
      </w:r>
      <w:r>
        <w:rPr>
          <w:b w:val="0"/>
          <w:bCs w:val="0"/>
        </w:rPr>
        <w:fldChar w:fldCharType="separate"/>
      </w:r>
      <w:r>
        <w:rPr>
          <w:b w:val="0"/>
          <w:bCs w:val="0"/>
        </w:rPr>
        <w:t>33</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_Toc28901 </w:instrText>
      </w:r>
      <w:r>
        <w:rPr>
          <w:b w:val="0"/>
          <w:bCs w:val="0"/>
        </w:rPr>
        <w:fldChar w:fldCharType="separate"/>
      </w:r>
      <w:r>
        <w:rPr>
          <w:rFonts w:hint="eastAsia" w:ascii="Times New Roman" w:hAnsi="Times New Roman" w:eastAsia="黑体"/>
          <w:b w:val="0"/>
          <w:bCs w:val="0"/>
          <w:szCs w:val="32"/>
          <w:lang w:val="en-US" w:eastAsia="zh-CN"/>
        </w:rPr>
        <w:t>第十二条 乙方的违约责任</w:t>
      </w:r>
      <w:r>
        <w:rPr>
          <w:b w:val="0"/>
          <w:bCs w:val="0"/>
        </w:rPr>
        <w:tab/>
      </w:r>
      <w:r>
        <w:rPr>
          <w:b w:val="0"/>
          <w:bCs w:val="0"/>
        </w:rPr>
        <w:fldChar w:fldCharType="begin"/>
      </w:r>
      <w:r>
        <w:rPr>
          <w:b w:val="0"/>
          <w:bCs w:val="0"/>
        </w:rPr>
        <w:instrText xml:space="preserve"> PAGEREF _Toc28901 \h </w:instrText>
      </w:r>
      <w:r>
        <w:rPr>
          <w:b w:val="0"/>
          <w:bCs w:val="0"/>
        </w:rPr>
        <w:fldChar w:fldCharType="separate"/>
      </w:r>
      <w:r>
        <w:rPr>
          <w:b w:val="0"/>
          <w:bCs w:val="0"/>
        </w:rPr>
        <w:t>33</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_Toc9313 </w:instrText>
      </w:r>
      <w:r>
        <w:rPr>
          <w:b w:val="0"/>
          <w:bCs w:val="0"/>
        </w:rPr>
        <w:fldChar w:fldCharType="separate"/>
      </w:r>
      <w:r>
        <w:rPr>
          <w:rFonts w:hint="eastAsia" w:ascii="Times New Roman" w:hAnsi="Times New Roman" w:eastAsia="黑体"/>
          <w:b w:val="0"/>
          <w:bCs w:val="0"/>
          <w:szCs w:val="32"/>
          <w:lang w:val="en-US" w:eastAsia="zh-CN"/>
        </w:rPr>
        <w:t>第十三条 履约担保</w:t>
      </w:r>
      <w:r>
        <w:rPr>
          <w:b w:val="0"/>
          <w:bCs w:val="0"/>
        </w:rPr>
        <w:tab/>
      </w:r>
      <w:r>
        <w:rPr>
          <w:b w:val="0"/>
          <w:bCs w:val="0"/>
        </w:rPr>
        <w:fldChar w:fldCharType="begin"/>
      </w:r>
      <w:r>
        <w:rPr>
          <w:b w:val="0"/>
          <w:bCs w:val="0"/>
        </w:rPr>
        <w:instrText xml:space="preserve"> PAGEREF _Toc9313 \h </w:instrText>
      </w:r>
      <w:r>
        <w:rPr>
          <w:b w:val="0"/>
          <w:bCs w:val="0"/>
        </w:rPr>
        <w:fldChar w:fldCharType="separate"/>
      </w:r>
      <w:r>
        <w:rPr>
          <w:b w:val="0"/>
          <w:bCs w:val="0"/>
        </w:rPr>
        <w:t>34</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_Toc456 </w:instrText>
      </w:r>
      <w:r>
        <w:rPr>
          <w:b w:val="0"/>
          <w:bCs w:val="0"/>
        </w:rPr>
        <w:fldChar w:fldCharType="separate"/>
      </w:r>
      <w:r>
        <w:rPr>
          <w:rFonts w:hint="eastAsia" w:ascii="Times New Roman" w:hAnsi="Times New Roman" w:eastAsia="黑体"/>
          <w:b w:val="0"/>
          <w:bCs w:val="0"/>
          <w:szCs w:val="32"/>
          <w:lang w:val="en-US" w:eastAsia="zh-CN"/>
        </w:rPr>
        <w:t>第十四条 支付方式及结算原则</w:t>
      </w:r>
      <w:r>
        <w:rPr>
          <w:b w:val="0"/>
          <w:bCs w:val="0"/>
        </w:rPr>
        <w:tab/>
      </w:r>
      <w:r>
        <w:rPr>
          <w:b w:val="0"/>
          <w:bCs w:val="0"/>
        </w:rPr>
        <w:fldChar w:fldCharType="begin"/>
      </w:r>
      <w:r>
        <w:rPr>
          <w:b w:val="0"/>
          <w:bCs w:val="0"/>
        </w:rPr>
        <w:instrText xml:space="preserve"> PAGEREF _Toc456 \h </w:instrText>
      </w:r>
      <w:r>
        <w:rPr>
          <w:b w:val="0"/>
          <w:bCs w:val="0"/>
        </w:rPr>
        <w:fldChar w:fldCharType="separate"/>
      </w:r>
      <w:r>
        <w:rPr>
          <w:b w:val="0"/>
          <w:bCs w:val="0"/>
        </w:rPr>
        <w:t>35</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_Toc22508 </w:instrText>
      </w:r>
      <w:r>
        <w:rPr>
          <w:b w:val="0"/>
          <w:bCs w:val="0"/>
        </w:rPr>
        <w:fldChar w:fldCharType="separate"/>
      </w:r>
      <w:r>
        <w:rPr>
          <w:rFonts w:hint="eastAsia" w:ascii="Times New Roman" w:hAnsi="Times New Roman" w:eastAsia="黑体"/>
          <w:b w:val="0"/>
          <w:bCs w:val="0"/>
          <w:szCs w:val="28"/>
          <w:lang w:val="en-US" w:eastAsia="zh-CN"/>
        </w:rPr>
        <w:t>第十五条 工程变更</w:t>
      </w:r>
      <w:r>
        <w:rPr>
          <w:b w:val="0"/>
          <w:bCs w:val="0"/>
        </w:rPr>
        <w:tab/>
      </w:r>
      <w:r>
        <w:rPr>
          <w:b w:val="0"/>
          <w:bCs w:val="0"/>
        </w:rPr>
        <w:fldChar w:fldCharType="begin"/>
      </w:r>
      <w:r>
        <w:rPr>
          <w:b w:val="0"/>
          <w:bCs w:val="0"/>
        </w:rPr>
        <w:instrText xml:space="preserve"> PAGEREF _Toc22508 \h </w:instrText>
      </w:r>
      <w:r>
        <w:rPr>
          <w:b w:val="0"/>
          <w:bCs w:val="0"/>
        </w:rPr>
        <w:fldChar w:fldCharType="separate"/>
      </w:r>
      <w:r>
        <w:rPr>
          <w:b w:val="0"/>
          <w:bCs w:val="0"/>
        </w:rPr>
        <w:t>36</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_Toc18595 </w:instrText>
      </w:r>
      <w:r>
        <w:rPr>
          <w:b w:val="0"/>
          <w:bCs w:val="0"/>
        </w:rPr>
        <w:fldChar w:fldCharType="separate"/>
      </w:r>
      <w:r>
        <w:rPr>
          <w:rFonts w:hint="eastAsia" w:ascii="Times New Roman" w:hAnsi="Times New Roman" w:eastAsia="黑体"/>
          <w:b w:val="0"/>
          <w:bCs w:val="0"/>
          <w:szCs w:val="28"/>
          <w:lang w:val="en-US" w:eastAsia="zh-CN"/>
        </w:rPr>
        <w:t>第十六条 合同解除</w:t>
      </w:r>
      <w:r>
        <w:rPr>
          <w:b w:val="0"/>
          <w:bCs w:val="0"/>
        </w:rPr>
        <w:tab/>
      </w:r>
      <w:r>
        <w:rPr>
          <w:b w:val="0"/>
          <w:bCs w:val="0"/>
        </w:rPr>
        <w:fldChar w:fldCharType="begin"/>
      </w:r>
      <w:r>
        <w:rPr>
          <w:b w:val="0"/>
          <w:bCs w:val="0"/>
        </w:rPr>
        <w:instrText xml:space="preserve"> PAGEREF _Toc18595 \h </w:instrText>
      </w:r>
      <w:r>
        <w:rPr>
          <w:b w:val="0"/>
          <w:bCs w:val="0"/>
        </w:rPr>
        <w:fldChar w:fldCharType="separate"/>
      </w:r>
      <w:r>
        <w:rPr>
          <w:b w:val="0"/>
          <w:bCs w:val="0"/>
        </w:rPr>
        <w:t>37</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_Toc8838 </w:instrText>
      </w:r>
      <w:r>
        <w:rPr>
          <w:b w:val="0"/>
          <w:bCs w:val="0"/>
        </w:rPr>
        <w:fldChar w:fldCharType="separate"/>
      </w:r>
      <w:r>
        <w:rPr>
          <w:rFonts w:hint="eastAsia" w:ascii="Times New Roman" w:hAnsi="Times New Roman" w:eastAsia="黑体"/>
          <w:b w:val="0"/>
          <w:bCs w:val="0"/>
          <w:szCs w:val="28"/>
          <w:lang w:val="en-US" w:eastAsia="zh-CN"/>
        </w:rPr>
        <w:t>第十七条 争议解决</w:t>
      </w:r>
      <w:r>
        <w:rPr>
          <w:b w:val="0"/>
          <w:bCs w:val="0"/>
        </w:rPr>
        <w:tab/>
      </w:r>
      <w:r>
        <w:rPr>
          <w:b w:val="0"/>
          <w:bCs w:val="0"/>
        </w:rPr>
        <w:fldChar w:fldCharType="begin"/>
      </w:r>
      <w:r>
        <w:rPr>
          <w:b w:val="0"/>
          <w:bCs w:val="0"/>
        </w:rPr>
        <w:instrText xml:space="preserve"> PAGEREF _Toc8838 \h </w:instrText>
      </w:r>
      <w:r>
        <w:rPr>
          <w:b w:val="0"/>
          <w:bCs w:val="0"/>
        </w:rPr>
        <w:fldChar w:fldCharType="separate"/>
      </w:r>
      <w:r>
        <w:rPr>
          <w:b w:val="0"/>
          <w:bCs w:val="0"/>
        </w:rPr>
        <w:t>37</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_Toc16501 </w:instrText>
      </w:r>
      <w:r>
        <w:rPr>
          <w:b w:val="0"/>
          <w:bCs w:val="0"/>
        </w:rPr>
        <w:fldChar w:fldCharType="separate"/>
      </w:r>
      <w:r>
        <w:rPr>
          <w:rFonts w:hint="eastAsia" w:ascii="Times New Roman" w:hAnsi="Times New Roman" w:eastAsia="黑体"/>
          <w:b w:val="0"/>
          <w:bCs w:val="0"/>
          <w:szCs w:val="28"/>
          <w:lang w:val="en-US" w:eastAsia="zh-CN"/>
        </w:rPr>
        <w:t>第十八条 不可抗力</w:t>
      </w:r>
      <w:r>
        <w:rPr>
          <w:b w:val="0"/>
          <w:bCs w:val="0"/>
        </w:rPr>
        <w:tab/>
      </w:r>
      <w:r>
        <w:rPr>
          <w:b w:val="0"/>
          <w:bCs w:val="0"/>
        </w:rPr>
        <w:fldChar w:fldCharType="begin"/>
      </w:r>
      <w:r>
        <w:rPr>
          <w:b w:val="0"/>
          <w:bCs w:val="0"/>
        </w:rPr>
        <w:instrText xml:space="preserve"> PAGEREF _Toc16501 \h </w:instrText>
      </w:r>
      <w:r>
        <w:rPr>
          <w:b w:val="0"/>
          <w:bCs w:val="0"/>
        </w:rPr>
        <w:fldChar w:fldCharType="separate"/>
      </w:r>
      <w:r>
        <w:rPr>
          <w:b w:val="0"/>
          <w:bCs w:val="0"/>
        </w:rPr>
        <w:t>38</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_Toc5328 </w:instrText>
      </w:r>
      <w:r>
        <w:rPr>
          <w:b w:val="0"/>
          <w:bCs w:val="0"/>
        </w:rPr>
        <w:fldChar w:fldCharType="separate"/>
      </w:r>
      <w:r>
        <w:rPr>
          <w:rFonts w:hint="eastAsia" w:ascii="Times New Roman" w:hAnsi="Times New Roman" w:eastAsia="黑体"/>
          <w:b w:val="0"/>
          <w:bCs w:val="0"/>
          <w:szCs w:val="28"/>
          <w:lang w:val="en-US" w:eastAsia="zh-CN"/>
        </w:rPr>
        <w:t>第十九条  其他约定</w:t>
      </w:r>
      <w:r>
        <w:rPr>
          <w:b w:val="0"/>
          <w:bCs w:val="0"/>
        </w:rPr>
        <w:tab/>
      </w:r>
      <w:r>
        <w:rPr>
          <w:b w:val="0"/>
          <w:bCs w:val="0"/>
        </w:rPr>
        <w:fldChar w:fldCharType="begin"/>
      </w:r>
      <w:r>
        <w:rPr>
          <w:b w:val="0"/>
          <w:bCs w:val="0"/>
        </w:rPr>
        <w:instrText xml:space="preserve"> PAGEREF _Toc5328 \h </w:instrText>
      </w:r>
      <w:r>
        <w:rPr>
          <w:b w:val="0"/>
          <w:bCs w:val="0"/>
        </w:rPr>
        <w:fldChar w:fldCharType="separate"/>
      </w:r>
      <w:r>
        <w:rPr>
          <w:b w:val="0"/>
          <w:bCs w:val="0"/>
        </w:rPr>
        <w:t>39</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_Toc14963 </w:instrText>
      </w:r>
      <w:r>
        <w:rPr>
          <w:b w:val="0"/>
          <w:bCs w:val="0"/>
        </w:rPr>
        <w:fldChar w:fldCharType="separate"/>
      </w:r>
      <w:r>
        <w:rPr>
          <w:rFonts w:hint="eastAsia" w:ascii="Times New Roman" w:hAnsi="Times New Roman" w:eastAsia="黑体"/>
          <w:b w:val="0"/>
          <w:bCs w:val="0"/>
          <w:szCs w:val="28"/>
          <w:lang w:val="en-US" w:eastAsia="zh-CN"/>
        </w:rPr>
        <w:t>第二十条  附则</w:t>
      </w:r>
      <w:r>
        <w:rPr>
          <w:b w:val="0"/>
          <w:bCs w:val="0"/>
        </w:rPr>
        <w:tab/>
      </w:r>
      <w:r>
        <w:rPr>
          <w:b w:val="0"/>
          <w:bCs w:val="0"/>
        </w:rPr>
        <w:fldChar w:fldCharType="begin"/>
      </w:r>
      <w:r>
        <w:rPr>
          <w:b w:val="0"/>
          <w:bCs w:val="0"/>
        </w:rPr>
        <w:instrText xml:space="preserve"> PAGEREF _Toc14963 \h </w:instrText>
      </w:r>
      <w:r>
        <w:rPr>
          <w:b w:val="0"/>
          <w:bCs w:val="0"/>
        </w:rPr>
        <w:fldChar w:fldCharType="separate"/>
      </w:r>
      <w:r>
        <w:rPr>
          <w:b w:val="0"/>
          <w:bCs w:val="0"/>
        </w:rPr>
        <w:t>39</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_Toc6626 </w:instrText>
      </w:r>
      <w:r>
        <w:rPr>
          <w:b w:val="0"/>
          <w:bCs w:val="0"/>
        </w:rPr>
        <w:fldChar w:fldCharType="separate"/>
      </w:r>
      <w:r>
        <w:rPr>
          <w:rFonts w:hint="eastAsia" w:ascii="黑体" w:hAnsi="黑体" w:eastAsia="黑体" w:cs="黑体"/>
          <w:b w:val="0"/>
          <w:bCs w:val="0"/>
          <w:szCs w:val="36"/>
          <w:lang w:val="en-US" w:eastAsia="zh-CN"/>
        </w:rPr>
        <w:t>附件一：</w:t>
      </w:r>
      <w:r>
        <w:rPr>
          <w:rFonts w:hint="eastAsia" w:ascii="黑体" w:hAnsi="黑体" w:eastAsia="黑体" w:cs="黑体"/>
          <w:b w:val="0"/>
          <w:bCs w:val="0"/>
          <w:szCs w:val="36"/>
        </w:rPr>
        <w:t>安全环保文明施工管理协议书</w:t>
      </w:r>
      <w:r>
        <w:rPr>
          <w:b w:val="0"/>
          <w:bCs w:val="0"/>
        </w:rPr>
        <w:tab/>
      </w:r>
      <w:r>
        <w:rPr>
          <w:b w:val="0"/>
          <w:bCs w:val="0"/>
        </w:rPr>
        <w:fldChar w:fldCharType="begin"/>
      </w:r>
      <w:r>
        <w:rPr>
          <w:b w:val="0"/>
          <w:bCs w:val="0"/>
        </w:rPr>
        <w:instrText xml:space="preserve"> PAGEREF _Toc6626 \h </w:instrText>
      </w:r>
      <w:r>
        <w:rPr>
          <w:b w:val="0"/>
          <w:bCs w:val="0"/>
        </w:rPr>
        <w:fldChar w:fldCharType="separate"/>
      </w:r>
      <w:r>
        <w:rPr>
          <w:b w:val="0"/>
          <w:bCs w:val="0"/>
        </w:rPr>
        <w:t>42</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_Toc8516 </w:instrText>
      </w:r>
      <w:r>
        <w:rPr>
          <w:b w:val="0"/>
          <w:bCs w:val="0"/>
        </w:rPr>
        <w:fldChar w:fldCharType="separate"/>
      </w:r>
      <w:r>
        <w:rPr>
          <w:rFonts w:hint="eastAsia"/>
          <w:b w:val="0"/>
          <w:bCs w:val="0"/>
          <w:lang w:val="en-US" w:eastAsia="zh-CN"/>
        </w:rPr>
        <w:t>附件二：</w:t>
      </w:r>
      <w:r>
        <w:rPr>
          <w:rFonts w:hint="default"/>
          <w:b w:val="0"/>
          <w:bCs w:val="0"/>
        </w:rPr>
        <w:t>廉洁责任书</w:t>
      </w:r>
      <w:r>
        <w:rPr>
          <w:b w:val="0"/>
          <w:bCs w:val="0"/>
        </w:rPr>
        <w:tab/>
      </w:r>
      <w:r>
        <w:rPr>
          <w:b w:val="0"/>
          <w:bCs w:val="0"/>
        </w:rPr>
        <w:fldChar w:fldCharType="begin"/>
      </w:r>
      <w:r>
        <w:rPr>
          <w:b w:val="0"/>
          <w:bCs w:val="0"/>
        </w:rPr>
        <w:instrText xml:space="preserve"> PAGEREF _Toc8516 \h </w:instrText>
      </w:r>
      <w:r>
        <w:rPr>
          <w:b w:val="0"/>
          <w:bCs w:val="0"/>
        </w:rPr>
        <w:fldChar w:fldCharType="separate"/>
      </w:r>
      <w:r>
        <w:rPr>
          <w:b w:val="0"/>
          <w:bCs w:val="0"/>
        </w:rPr>
        <w:t>49</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_Toc5635 </w:instrText>
      </w:r>
      <w:r>
        <w:rPr>
          <w:b w:val="0"/>
          <w:bCs w:val="0"/>
        </w:rPr>
        <w:fldChar w:fldCharType="separate"/>
      </w:r>
      <w:r>
        <w:rPr>
          <w:rFonts w:hint="eastAsia" w:ascii="黑体" w:hAnsi="黑体" w:eastAsia="黑体" w:cs="黑体"/>
          <w:b w:val="0"/>
          <w:bCs w:val="0"/>
          <w:kern w:val="0"/>
          <w:szCs w:val="36"/>
          <w:lang w:val="en-US" w:eastAsia="zh-CN" w:bidi="ar"/>
        </w:rPr>
        <w:t>附件三：</w:t>
      </w:r>
      <w:r>
        <w:rPr>
          <w:rFonts w:hint="eastAsia" w:ascii="黑体" w:hAnsi="黑体" w:eastAsia="黑体" w:cs="黑体"/>
          <w:b w:val="0"/>
          <w:bCs w:val="0"/>
          <w:kern w:val="0"/>
          <w:szCs w:val="36"/>
          <w:lang w:bidi="ar"/>
        </w:rPr>
        <w:t>工程质量保修书</w:t>
      </w:r>
      <w:r>
        <w:rPr>
          <w:b w:val="0"/>
          <w:bCs w:val="0"/>
        </w:rPr>
        <w:tab/>
      </w:r>
      <w:r>
        <w:rPr>
          <w:b w:val="0"/>
          <w:bCs w:val="0"/>
        </w:rPr>
        <w:fldChar w:fldCharType="begin"/>
      </w:r>
      <w:r>
        <w:rPr>
          <w:b w:val="0"/>
          <w:bCs w:val="0"/>
        </w:rPr>
        <w:instrText xml:space="preserve"> PAGEREF _Toc5635 \h </w:instrText>
      </w:r>
      <w:r>
        <w:rPr>
          <w:b w:val="0"/>
          <w:bCs w:val="0"/>
        </w:rPr>
        <w:fldChar w:fldCharType="separate"/>
      </w:r>
      <w:r>
        <w:rPr>
          <w:b w:val="0"/>
          <w:bCs w:val="0"/>
        </w:rPr>
        <w:t>52</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_Toc25413 </w:instrText>
      </w:r>
      <w:r>
        <w:rPr>
          <w:b w:val="0"/>
          <w:bCs w:val="0"/>
        </w:rPr>
        <w:fldChar w:fldCharType="separate"/>
      </w:r>
      <w:r>
        <w:rPr>
          <w:rFonts w:hint="eastAsia" w:ascii="黑体" w:hAnsi="黑体" w:eastAsia="黑体" w:cs="黑体"/>
          <w:b w:val="0"/>
          <w:bCs w:val="0"/>
          <w:kern w:val="0"/>
          <w:szCs w:val="36"/>
          <w:lang w:bidi="ar"/>
        </w:rPr>
        <w:t>附件</w:t>
      </w:r>
      <w:r>
        <w:rPr>
          <w:rFonts w:hint="eastAsia" w:ascii="黑体" w:hAnsi="黑体" w:eastAsia="黑体" w:cs="黑体"/>
          <w:b w:val="0"/>
          <w:bCs w:val="0"/>
          <w:kern w:val="0"/>
          <w:szCs w:val="36"/>
          <w:lang w:val="en-US" w:eastAsia="zh-CN" w:bidi="ar"/>
        </w:rPr>
        <w:t>四：</w:t>
      </w:r>
      <w:r>
        <w:rPr>
          <w:rFonts w:hint="eastAsia" w:ascii="黑体" w:hAnsi="黑体" w:eastAsia="黑体" w:cs="黑体"/>
          <w:b w:val="0"/>
          <w:bCs w:val="0"/>
          <w:kern w:val="0"/>
          <w:szCs w:val="36"/>
          <w:lang w:bidi="ar"/>
        </w:rPr>
        <w:t>保障建筑工人工资支付协议</w:t>
      </w:r>
      <w:r>
        <w:rPr>
          <w:b w:val="0"/>
          <w:bCs w:val="0"/>
        </w:rPr>
        <w:tab/>
      </w:r>
      <w:r>
        <w:rPr>
          <w:b w:val="0"/>
          <w:bCs w:val="0"/>
        </w:rPr>
        <w:fldChar w:fldCharType="begin"/>
      </w:r>
      <w:r>
        <w:rPr>
          <w:b w:val="0"/>
          <w:bCs w:val="0"/>
        </w:rPr>
        <w:instrText xml:space="preserve"> PAGEREF _Toc25413 \h </w:instrText>
      </w:r>
      <w:r>
        <w:rPr>
          <w:b w:val="0"/>
          <w:bCs w:val="0"/>
        </w:rPr>
        <w:fldChar w:fldCharType="separate"/>
      </w:r>
      <w:r>
        <w:rPr>
          <w:b w:val="0"/>
          <w:bCs w:val="0"/>
        </w:rPr>
        <w:t>54</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_Toc21614 </w:instrText>
      </w:r>
      <w:r>
        <w:rPr>
          <w:b w:val="0"/>
          <w:bCs w:val="0"/>
        </w:rPr>
        <w:fldChar w:fldCharType="separate"/>
      </w:r>
      <w:r>
        <w:rPr>
          <w:rFonts w:hint="eastAsia" w:ascii="宋体" w:hAnsi="宋体"/>
          <w:b w:val="0"/>
          <w:bCs w:val="0"/>
        </w:rPr>
        <w:t xml:space="preserve">第五章  </w:t>
      </w:r>
      <w:r>
        <w:rPr>
          <w:rFonts w:hint="eastAsia" w:ascii="宋体" w:hAnsi="宋体"/>
          <w:b w:val="0"/>
          <w:bCs w:val="0"/>
          <w:lang w:val="en-US" w:eastAsia="zh-CN"/>
        </w:rPr>
        <w:t>工程量清单</w:t>
      </w:r>
      <w:r>
        <w:rPr>
          <w:b w:val="0"/>
          <w:bCs w:val="0"/>
        </w:rPr>
        <w:tab/>
      </w:r>
      <w:r>
        <w:rPr>
          <w:b w:val="0"/>
          <w:bCs w:val="0"/>
        </w:rPr>
        <w:fldChar w:fldCharType="begin"/>
      </w:r>
      <w:r>
        <w:rPr>
          <w:b w:val="0"/>
          <w:bCs w:val="0"/>
        </w:rPr>
        <w:instrText xml:space="preserve"> PAGEREF _Toc21614 \h </w:instrText>
      </w:r>
      <w:r>
        <w:rPr>
          <w:b w:val="0"/>
          <w:bCs w:val="0"/>
        </w:rPr>
        <w:fldChar w:fldCharType="separate"/>
      </w:r>
      <w:r>
        <w:rPr>
          <w:b w:val="0"/>
          <w:bCs w:val="0"/>
        </w:rPr>
        <w:t>56</w:t>
      </w:r>
      <w:r>
        <w:rPr>
          <w:b w:val="0"/>
          <w:bCs w:val="0"/>
        </w:rPr>
        <w:fldChar w:fldCharType="end"/>
      </w:r>
      <w:r>
        <w:rPr>
          <w:b w:val="0"/>
          <w:bCs w:val="0"/>
        </w:rPr>
        <w:fldChar w:fldCharType="end"/>
      </w:r>
    </w:p>
    <w:p>
      <w:pPr>
        <w:pStyle w:val="13"/>
        <w:tabs>
          <w:tab w:val="right" w:leader="hyphen" w:pos="9746"/>
        </w:tabs>
        <w:rPr>
          <w:b w:val="0"/>
          <w:bCs w:val="0"/>
        </w:rPr>
      </w:pPr>
      <w:r>
        <w:rPr>
          <w:b w:val="0"/>
          <w:bCs w:val="0"/>
        </w:rPr>
        <w:fldChar w:fldCharType="begin"/>
      </w:r>
      <w:r>
        <w:rPr>
          <w:b w:val="0"/>
          <w:bCs w:val="0"/>
        </w:rPr>
        <w:instrText xml:space="preserve"> HYPERLINK \l _Toc9172 </w:instrText>
      </w:r>
      <w:r>
        <w:rPr>
          <w:b w:val="0"/>
          <w:bCs w:val="0"/>
        </w:rPr>
        <w:fldChar w:fldCharType="separate"/>
      </w:r>
      <w:r>
        <w:rPr>
          <w:rFonts w:ascii="宋体" w:hAnsi="宋体"/>
          <w:b w:val="0"/>
          <w:bCs w:val="0"/>
          <w:szCs w:val="52"/>
        </w:rPr>
        <w:t>第 二 卷</w:t>
      </w:r>
      <w:r>
        <w:rPr>
          <w:b w:val="0"/>
          <w:bCs w:val="0"/>
        </w:rPr>
        <w:tab/>
      </w:r>
      <w:r>
        <w:rPr>
          <w:b w:val="0"/>
          <w:bCs w:val="0"/>
        </w:rPr>
        <w:fldChar w:fldCharType="begin"/>
      </w:r>
      <w:r>
        <w:rPr>
          <w:b w:val="0"/>
          <w:bCs w:val="0"/>
        </w:rPr>
        <w:instrText xml:space="preserve"> PAGEREF _Toc9172 \h </w:instrText>
      </w:r>
      <w:r>
        <w:rPr>
          <w:b w:val="0"/>
          <w:bCs w:val="0"/>
        </w:rPr>
        <w:fldChar w:fldCharType="separate"/>
      </w:r>
      <w:r>
        <w:rPr>
          <w:b w:val="0"/>
          <w:bCs w:val="0"/>
        </w:rPr>
        <w:t>57</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_Toc1007 </w:instrText>
      </w:r>
      <w:r>
        <w:rPr>
          <w:b w:val="0"/>
          <w:bCs w:val="0"/>
        </w:rPr>
        <w:fldChar w:fldCharType="separate"/>
      </w:r>
      <w:r>
        <w:rPr>
          <w:rFonts w:hint="eastAsia" w:ascii="宋体" w:hAnsi="宋体"/>
          <w:b w:val="0"/>
          <w:bCs w:val="0"/>
        </w:rPr>
        <w:t>第</w:t>
      </w:r>
      <w:r>
        <w:rPr>
          <w:rFonts w:hint="eastAsia" w:ascii="宋体" w:hAnsi="宋体"/>
          <w:b w:val="0"/>
          <w:bCs w:val="0"/>
          <w:lang w:val="en-US" w:eastAsia="zh-CN"/>
        </w:rPr>
        <w:t>六</w:t>
      </w:r>
      <w:r>
        <w:rPr>
          <w:rFonts w:hint="eastAsia" w:ascii="宋体" w:hAnsi="宋体"/>
          <w:b w:val="0"/>
          <w:bCs w:val="0"/>
        </w:rPr>
        <w:t xml:space="preserve">章  </w:t>
      </w:r>
      <w:r>
        <w:rPr>
          <w:rFonts w:hint="eastAsia" w:ascii="宋体" w:hAnsi="宋体"/>
          <w:b w:val="0"/>
          <w:bCs w:val="0"/>
          <w:lang w:val="en-US" w:eastAsia="zh-CN"/>
        </w:rPr>
        <w:t>图纸及甲供材料清单</w:t>
      </w:r>
      <w:r>
        <w:rPr>
          <w:b w:val="0"/>
          <w:bCs w:val="0"/>
        </w:rPr>
        <w:tab/>
      </w:r>
      <w:r>
        <w:rPr>
          <w:b w:val="0"/>
          <w:bCs w:val="0"/>
        </w:rPr>
        <w:fldChar w:fldCharType="begin"/>
      </w:r>
      <w:r>
        <w:rPr>
          <w:b w:val="0"/>
          <w:bCs w:val="0"/>
        </w:rPr>
        <w:instrText xml:space="preserve"> PAGEREF _Toc1007 \h </w:instrText>
      </w:r>
      <w:r>
        <w:rPr>
          <w:b w:val="0"/>
          <w:bCs w:val="0"/>
        </w:rPr>
        <w:fldChar w:fldCharType="separate"/>
      </w:r>
      <w:r>
        <w:rPr>
          <w:b w:val="0"/>
          <w:bCs w:val="0"/>
        </w:rPr>
        <w:t>58</w:t>
      </w:r>
      <w:r>
        <w:rPr>
          <w:b w:val="0"/>
          <w:bCs w:val="0"/>
        </w:rPr>
        <w:fldChar w:fldCharType="end"/>
      </w:r>
      <w:r>
        <w:rPr>
          <w:b w:val="0"/>
          <w:bCs w:val="0"/>
        </w:rPr>
        <w:fldChar w:fldCharType="end"/>
      </w:r>
    </w:p>
    <w:p>
      <w:pPr>
        <w:pStyle w:val="13"/>
        <w:tabs>
          <w:tab w:val="right" w:leader="hyphen" w:pos="9746"/>
        </w:tabs>
        <w:rPr>
          <w:b w:val="0"/>
          <w:bCs w:val="0"/>
        </w:rPr>
      </w:pPr>
      <w:r>
        <w:rPr>
          <w:b w:val="0"/>
          <w:bCs w:val="0"/>
        </w:rPr>
        <w:fldChar w:fldCharType="begin"/>
      </w:r>
      <w:r>
        <w:rPr>
          <w:b w:val="0"/>
          <w:bCs w:val="0"/>
        </w:rPr>
        <w:instrText xml:space="preserve"> HYPERLINK \l _Toc5096 </w:instrText>
      </w:r>
      <w:r>
        <w:rPr>
          <w:b w:val="0"/>
          <w:bCs w:val="0"/>
        </w:rPr>
        <w:fldChar w:fldCharType="separate"/>
      </w:r>
      <w:r>
        <w:rPr>
          <w:rFonts w:hint="eastAsia" w:ascii="宋体" w:hAnsi="宋体"/>
          <w:b w:val="0"/>
          <w:bCs w:val="0"/>
          <w:szCs w:val="52"/>
        </w:rPr>
        <w:t>第 三 卷</w:t>
      </w:r>
      <w:r>
        <w:rPr>
          <w:b w:val="0"/>
          <w:bCs w:val="0"/>
        </w:rPr>
        <w:tab/>
      </w:r>
      <w:r>
        <w:rPr>
          <w:b w:val="0"/>
          <w:bCs w:val="0"/>
        </w:rPr>
        <w:fldChar w:fldCharType="begin"/>
      </w:r>
      <w:r>
        <w:rPr>
          <w:b w:val="0"/>
          <w:bCs w:val="0"/>
        </w:rPr>
        <w:instrText xml:space="preserve"> PAGEREF _Toc5096 \h </w:instrText>
      </w:r>
      <w:r>
        <w:rPr>
          <w:b w:val="0"/>
          <w:bCs w:val="0"/>
        </w:rPr>
        <w:fldChar w:fldCharType="separate"/>
      </w:r>
      <w:r>
        <w:rPr>
          <w:b w:val="0"/>
          <w:bCs w:val="0"/>
        </w:rPr>
        <w:t>58</w:t>
      </w:r>
      <w:r>
        <w:rPr>
          <w:b w:val="0"/>
          <w:bCs w:val="0"/>
        </w:rPr>
        <w:fldChar w:fldCharType="end"/>
      </w:r>
      <w:r>
        <w:rPr>
          <w:b w:val="0"/>
          <w:bCs w:val="0"/>
        </w:rPr>
        <w:fldChar w:fldCharType="end"/>
      </w:r>
    </w:p>
    <w:p>
      <w:pPr>
        <w:pStyle w:val="16"/>
        <w:tabs>
          <w:tab w:val="right" w:leader="hyphen" w:pos="9746"/>
        </w:tabs>
        <w:rPr>
          <w:b w:val="0"/>
          <w:bCs w:val="0"/>
        </w:rPr>
      </w:pPr>
      <w:r>
        <w:rPr>
          <w:b w:val="0"/>
          <w:bCs w:val="0"/>
        </w:rPr>
        <w:fldChar w:fldCharType="begin"/>
      </w:r>
      <w:r>
        <w:rPr>
          <w:b w:val="0"/>
          <w:bCs w:val="0"/>
        </w:rPr>
        <w:instrText xml:space="preserve"> HYPERLINK \l _Toc16785 </w:instrText>
      </w:r>
      <w:r>
        <w:rPr>
          <w:b w:val="0"/>
          <w:bCs w:val="0"/>
        </w:rPr>
        <w:fldChar w:fldCharType="separate"/>
      </w:r>
      <w:r>
        <w:rPr>
          <w:rFonts w:hint="eastAsia" w:ascii="宋体" w:hAnsi="宋体"/>
          <w:b w:val="0"/>
          <w:bCs w:val="0"/>
        </w:rPr>
        <w:t>第</w:t>
      </w:r>
      <w:r>
        <w:rPr>
          <w:rFonts w:hint="eastAsia" w:ascii="宋体" w:hAnsi="宋体"/>
          <w:b w:val="0"/>
          <w:bCs w:val="0"/>
          <w:lang w:val="en-US" w:eastAsia="zh-CN"/>
        </w:rPr>
        <w:t>七</w:t>
      </w:r>
      <w:r>
        <w:rPr>
          <w:rFonts w:hint="eastAsia" w:ascii="宋体" w:hAnsi="宋体"/>
          <w:b w:val="0"/>
          <w:bCs w:val="0"/>
        </w:rPr>
        <w:t>章  投标文件格式</w:t>
      </w:r>
      <w:r>
        <w:rPr>
          <w:b w:val="0"/>
          <w:bCs w:val="0"/>
        </w:rPr>
        <w:tab/>
      </w:r>
      <w:r>
        <w:rPr>
          <w:b w:val="0"/>
          <w:bCs w:val="0"/>
        </w:rPr>
        <w:fldChar w:fldCharType="begin"/>
      </w:r>
      <w:r>
        <w:rPr>
          <w:b w:val="0"/>
          <w:bCs w:val="0"/>
        </w:rPr>
        <w:instrText xml:space="preserve"> PAGEREF _Toc16785 \h </w:instrText>
      </w:r>
      <w:r>
        <w:rPr>
          <w:b w:val="0"/>
          <w:bCs w:val="0"/>
        </w:rPr>
        <w:fldChar w:fldCharType="separate"/>
      </w:r>
      <w:r>
        <w:rPr>
          <w:b w:val="0"/>
          <w:bCs w:val="0"/>
        </w:rPr>
        <w:t>60</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_Toc5255 </w:instrText>
      </w:r>
      <w:r>
        <w:rPr>
          <w:b w:val="0"/>
          <w:bCs w:val="0"/>
        </w:rPr>
        <w:fldChar w:fldCharType="separate"/>
      </w:r>
      <w:r>
        <w:rPr>
          <w:rFonts w:hint="eastAsia" w:ascii="宋体" w:hAnsi="宋体"/>
          <w:b w:val="0"/>
          <w:bCs w:val="0"/>
          <w:szCs w:val="44"/>
        </w:rPr>
        <w:t>一、投标函部分</w:t>
      </w:r>
      <w:r>
        <w:rPr>
          <w:b w:val="0"/>
          <w:bCs w:val="0"/>
        </w:rPr>
        <w:tab/>
      </w:r>
      <w:r>
        <w:rPr>
          <w:b w:val="0"/>
          <w:bCs w:val="0"/>
        </w:rPr>
        <w:fldChar w:fldCharType="begin"/>
      </w:r>
      <w:r>
        <w:rPr>
          <w:b w:val="0"/>
          <w:bCs w:val="0"/>
        </w:rPr>
        <w:instrText xml:space="preserve"> PAGEREF _Toc5255 \h </w:instrText>
      </w:r>
      <w:r>
        <w:rPr>
          <w:b w:val="0"/>
          <w:bCs w:val="0"/>
        </w:rPr>
        <w:fldChar w:fldCharType="separate"/>
      </w:r>
      <w:r>
        <w:rPr>
          <w:b w:val="0"/>
          <w:bCs w:val="0"/>
        </w:rPr>
        <w:t>62</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_Toc27076 </w:instrText>
      </w:r>
      <w:r>
        <w:rPr>
          <w:b w:val="0"/>
          <w:bCs w:val="0"/>
        </w:rPr>
        <w:fldChar w:fldCharType="separate"/>
      </w:r>
      <w:r>
        <w:rPr>
          <w:rFonts w:hint="eastAsia" w:ascii="宋体" w:hAnsi="宋体"/>
          <w:b w:val="0"/>
          <w:bCs w:val="0"/>
          <w:szCs w:val="44"/>
          <w:lang w:val="en-US" w:eastAsia="zh-CN"/>
        </w:rPr>
        <w:t>二、经济部分</w:t>
      </w:r>
      <w:r>
        <w:rPr>
          <w:b w:val="0"/>
          <w:bCs w:val="0"/>
        </w:rPr>
        <w:tab/>
      </w:r>
      <w:r>
        <w:rPr>
          <w:b w:val="0"/>
          <w:bCs w:val="0"/>
        </w:rPr>
        <w:fldChar w:fldCharType="begin"/>
      </w:r>
      <w:r>
        <w:rPr>
          <w:b w:val="0"/>
          <w:bCs w:val="0"/>
        </w:rPr>
        <w:instrText xml:space="preserve"> PAGEREF _Toc27076 \h </w:instrText>
      </w:r>
      <w:r>
        <w:rPr>
          <w:b w:val="0"/>
          <w:bCs w:val="0"/>
        </w:rPr>
        <w:fldChar w:fldCharType="separate"/>
      </w:r>
      <w:r>
        <w:rPr>
          <w:b w:val="0"/>
          <w:bCs w:val="0"/>
        </w:rPr>
        <w:t>70</w:t>
      </w:r>
      <w:r>
        <w:rPr>
          <w:b w:val="0"/>
          <w:bCs w:val="0"/>
        </w:rPr>
        <w:fldChar w:fldCharType="end"/>
      </w:r>
      <w:r>
        <w:rPr>
          <w:b w:val="0"/>
          <w:bCs w:val="0"/>
        </w:rPr>
        <w:fldChar w:fldCharType="end"/>
      </w:r>
    </w:p>
    <w:p>
      <w:pPr>
        <w:pStyle w:val="10"/>
        <w:tabs>
          <w:tab w:val="right" w:leader="hyphen" w:pos="9746"/>
        </w:tabs>
        <w:rPr>
          <w:b w:val="0"/>
          <w:bCs w:val="0"/>
        </w:rPr>
      </w:pPr>
      <w:r>
        <w:rPr>
          <w:b w:val="0"/>
          <w:bCs w:val="0"/>
        </w:rPr>
        <w:fldChar w:fldCharType="begin"/>
      </w:r>
      <w:r>
        <w:rPr>
          <w:b w:val="0"/>
          <w:bCs w:val="0"/>
        </w:rPr>
        <w:instrText xml:space="preserve"> HYPERLINK \l _Toc6619 </w:instrText>
      </w:r>
      <w:r>
        <w:rPr>
          <w:b w:val="0"/>
          <w:bCs w:val="0"/>
        </w:rPr>
        <w:fldChar w:fldCharType="separate"/>
      </w:r>
      <w:r>
        <w:rPr>
          <w:rFonts w:hint="eastAsia" w:ascii="宋体" w:hAnsi="宋体"/>
          <w:b w:val="0"/>
          <w:bCs w:val="0"/>
          <w:szCs w:val="44"/>
        </w:rPr>
        <w:t>三、资格审查部分</w:t>
      </w:r>
      <w:r>
        <w:rPr>
          <w:b w:val="0"/>
          <w:bCs w:val="0"/>
        </w:rPr>
        <w:tab/>
      </w:r>
      <w:r>
        <w:rPr>
          <w:b w:val="0"/>
          <w:bCs w:val="0"/>
        </w:rPr>
        <w:fldChar w:fldCharType="begin"/>
      </w:r>
      <w:r>
        <w:rPr>
          <w:b w:val="0"/>
          <w:bCs w:val="0"/>
        </w:rPr>
        <w:instrText xml:space="preserve"> PAGEREF _Toc6619 \h </w:instrText>
      </w:r>
      <w:r>
        <w:rPr>
          <w:b w:val="0"/>
          <w:bCs w:val="0"/>
        </w:rPr>
        <w:fldChar w:fldCharType="separate"/>
      </w:r>
      <w:r>
        <w:rPr>
          <w:b w:val="0"/>
          <w:bCs w:val="0"/>
        </w:rPr>
        <w:t>73</w:t>
      </w:r>
      <w:r>
        <w:rPr>
          <w:b w:val="0"/>
          <w:bCs w:val="0"/>
        </w:rPr>
        <w:fldChar w:fldCharType="end"/>
      </w:r>
      <w:r>
        <w:rPr>
          <w:b w:val="0"/>
          <w:bCs w:val="0"/>
        </w:rPr>
        <w:fldChar w:fldCharType="end"/>
      </w:r>
    </w:p>
    <w:p>
      <w:pPr>
        <w:pStyle w:val="2"/>
      </w:pPr>
      <w:r>
        <w:rPr>
          <w:b w:val="0"/>
          <w:bCs w:val="0"/>
        </w:rPr>
        <w:fldChar w:fldCharType="end"/>
      </w:r>
    </w:p>
    <w:p>
      <w:pPr>
        <w:pStyle w:val="2"/>
      </w:pPr>
    </w:p>
    <w:p>
      <w:pPr>
        <w:rPr>
          <w:rFonts w:hint="eastAsia" w:ascii="宋体" w:hAnsi="宋体"/>
          <w:color w:val="auto"/>
          <w:sz w:val="52"/>
          <w:szCs w:val="52"/>
        </w:rPr>
      </w:pPr>
      <w:bookmarkStart w:id="13" w:name="_Toc4279"/>
      <w:bookmarkStart w:id="14" w:name="_Toc509218690"/>
      <w:bookmarkStart w:id="15" w:name="_Toc95830655"/>
      <w:r>
        <w:rPr>
          <w:rFonts w:hint="eastAsia" w:ascii="宋体" w:hAnsi="宋体"/>
          <w:color w:val="auto"/>
          <w:sz w:val="52"/>
          <w:szCs w:val="52"/>
        </w:rPr>
        <w:br w:type="page"/>
      </w:r>
    </w:p>
    <w:p>
      <w:pPr>
        <w:pStyle w:val="3"/>
        <w:spacing w:before="0" w:after="0" w:line="480" w:lineRule="auto"/>
        <w:jc w:val="center"/>
        <w:outlineLvl w:val="0"/>
        <w:rPr>
          <w:rFonts w:ascii="宋体" w:hAnsi="宋体"/>
          <w:color w:val="auto"/>
          <w:sz w:val="52"/>
          <w:szCs w:val="52"/>
        </w:rPr>
      </w:pPr>
      <w:bookmarkStart w:id="16" w:name="_Toc17952"/>
      <w:bookmarkStart w:id="17" w:name="_Toc6880"/>
      <w:bookmarkStart w:id="18" w:name="_Toc10411"/>
      <w:bookmarkStart w:id="19" w:name="_Toc20337"/>
      <w:bookmarkStart w:id="20" w:name="_Toc27851"/>
      <w:r>
        <w:rPr>
          <w:rFonts w:hint="eastAsia" w:ascii="宋体" w:hAnsi="宋体"/>
          <w:color w:val="auto"/>
          <w:sz w:val="52"/>
          <w:szCs w:val="52"/>
        </w:rPr>
        <w:t>第 一 卷</w:t>
      </w:r>
      <w:bookmarkEnd w:id="13"/>
      <w:bookmarkEnd w:id="14"/>
      <w:bookmarkEnd w:id="15"/>
      <w:bookmarkEnd w:id="16"/>
      <w:bookmarkEnd w:id="17"/>
      <w:bookmarkEnd w:id="18"/>
      <w:bookmarkEnd w:id="19"/>
      <w:bookmarkEnd w:id="20"/>
    </w:p>
    <w:p>
      <w:pPr>
        <w:spacing w:line="200" w:lineRule="exact"/>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color w:val="auto"/>
        </w:rPr>
      </w:pPr>
    </w:p>
    <w:p>
      <w:pPr>
        <w:rPr>
          <w:rFonts w:ascii="宋体" w:hAnsi="宋体"/>
          <w:color w:val="auto"/>
        </w:rPr>
      </w:pPr>
    </w:p>
    <w:p>
      <w:pPr>
        <w:pStyle w:val="2"/>
        <w:rPr>
          <w:rFonts w:ascii="宋体" w:hAnsi="宋体"/>
          <w:color w:val="auto"/>
        </w:rPr>
      </w:pPr>
    </w:p>
    <w:p>
      <w:pPr>
        <w:pStyle w:val="4"/>
        <w:spacing w:line="360" w:lineRule="auto"/>
        <w:jc w:val="center"/>
        <w:outlineLvl w:val="1"/>
        <w:rPr>
          <w:rFonts w:hint="eastAsia" w:ascii="宋体" w:hAnsi="宋体" w:eastAsia="宋体" w:cs="宋体"/>
          <w:snapToGrid w:val="0"/>
          <w:color w:val="auto"/>
          <w:kern w:val="0"/>
        </w:rPr>
      </w:pPr>
      <w:bookmarkStart w:id="21" w:name="_Toc430530415"/>
      <w:bookmarkStart w:id="22" w:name="_Toc30759"/>
      <w:bookmarkStart w:id="23" w:name="_Toc15923"/>
      <w:bookmarkStart w:id="24" w:name="_Toc95830656"/>
      <w:bookmarkStart w:id="25" w:name="_Toc14293"/>
      <w:bookmarkStart w:id="26" w:name="_Toc18814"/>
      <w:bookmarkStart w:id="27" w:name="_Toc10709"/>
      <w:bookmarkStart w:id="28" w:name="_Toc277082535"/>
      <w:bookmarkStart w:id="29" w:name="_Toc287620666"/>
      <w:bookmarkStart w:id="30" w:name="_Toc287607727"/>
      <w:bookmarkStart w:id="31" w:name="_Toc509218691"/>
      <w:bookmarkStart w:id="32" w:name="_Toc224103298"/>
      <w:bookmarkStart w:id="33" w:name="_Toc24495"/>
      <w:r>
        <w:rPr>
          <w:rFonts w:hint="eastAsia" w:ascii="宋体" w:hAnsi="宋体" w:eastAsia="宋体" w:cs="宋体"/>
          <w:snapToGrid w:val="0"/>
          <w:color w:val="auto"/>
          <w:kern w:val="0"/>
        </w:rPr>
        <w:t>第一章  招标公告</w:t>
      </w:r>
      <w:bookmarkEnd w:id="21"/>
      <w:bookmarkEnd w:id="22"/>
      <w:bookmarkEnd w:id="23"/>
      <w:bookmarkEnd w:id="24"/>
      <w:bookmarkEnd w:id="25"/>
      <w:bookmarkEnd w:id="26"/>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u w:val="none"/>
          <w:lang w:val="en-US" w:eastAsia="zh-CN"/>
        </w:rPr>
      </w:pPr>
      <w:bookmarkStart w:id="34" w:name="_Toc95830662"/>
      <w:bookmarkStart w:id="35" w:name="_Toc277082541"/>
      <w:bookmarkStart w:id="36" w:name="_Toc224103304"/>
      <w:bookmarkStart w:id="37" w:name="_Toc287607733"/>
      <w:bookmarkStart w:id="38" w:name="_Toc287620672"/>
      <w:bookmarkStart w:id="39" w:name="_Toc200359432"/>
      <w:bookmarkStart w:id="40" w:name="_Toc509218697"/>
      <w:bookmarkStart w:id="41" w:name="_Toc430530421"/>
      <w:bookmarkStart w:id="42" w:name="_Toc200359243"/>
      <w:bookmarkStart w:id="43" w:name="_Hlk95131226"/>
      <w:r>
        <w:rPr>
          <w:rFonts w:hint="eastAsia" w:ascii="宋体" w:hAnsi="宋体" w:eastAsia="宋体" w:cs="宋体"/>
          <w:b/>
          <w:bCs/>
          <w:color w:val="auto"/>
          <w:sz w:val="28"/>
          <w:szCs w:val="28"/>
          <w:u w:val="single"/>
          <w:lang w:val="en-US" w:eastAsia="zh-CN"/>
        </w:rPr>
        <w:t>江北分中心第二次改扩建项目</w:t>
      </w:r>
      <w:r>
        <w:rPr>
          <w:rFonts w:hint="eastAsia" w:ascii="宋体" w:hAnsi="宋体" w:cs="宋体"/>
          <w:b/>
          <w:bCs/>
          <w:color w:val="auto"/>
          <w:sz w:val="28"/>
          <w:szCs w:val="28"/>
          <w:u w:val="single"/>
          <w:lang w:val="en-US" w:eastAsia="zh-CN"/>
        </w:rPr>
        <w:t>劳务分包（第二次）</w:t>
      </w:r>
      <w:r>
        <w:rPr>
          <w:rFonts w:hint="eastAsia" w:ascii="宋体" w:hAnsi="宋体" w:eastAsia="宋体" w:cs="宋体"/>
          <w:b/>
          <w:bCs/>
          <w:color w:val="auto"/>
          <w:sz w:val="28"/>
          <w:szCs w:val="28"/>
          <w:u w:val="none"/>
          <w:lang w:val="en-US" w:eastAsia="zh-CN"/>
        </w:rPr>
        <w:t>招标公告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44" w:name="_Toc30918"/>
      <w:bookmarkStart w:id="45" w:name="_Toc29013"/>
      <w:bookmarkStart w:id="46" w:name="_Toc19755"/>
      <w:bookmarkStart w:id="47" w:name="_Toc16079"/>
      <w:bookmarkStart w:id="48" w:name="_Toc2794"/>
      <w:bookmarkStart w:id="49" w:name="_Toc27565"/>
      <w:r>
        <w:rPr>
          <w:rFonts w:hint="eastAsia" w:ascii="宋体" w:hAnsi="宋体" w:eastAsia="宋体" w:cs="宋体"/>
          <w:b/>
          <w:bCs/>
          <w:color w:val="auto"/>
          <w:sz w:val="28"/>
          <w:szCs w:val="28"/>
          <w:u w:val="none"/>
          <w:lang w:val="en-US" w:eastAsia="zh-CN"/>
        </w:rPr>
        <w:t>1、招标条件</w:t>
      </w:r>
      <w:bookmarkEnd w:id="44"/>
      <w:bookmarkEnd w:id="45"/>
      <w:bookmarkEnd w:id="46"/>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本次招标项目为江北分中心第二次改扩建项目</w:t>
      </w:r>
      <w:r>
        <w:rPr>
          <w:rFonts w:hint="eastAsia" w:ascii="宋体" w:hAnsi="宋体" w:cs="宋体"/>
          <w:b w:val="0"/>
          <w:bCs w:val="0"/>
          <w:color w:val="auto"/>
          <w:sz w:val="28"/>
          <w:szCs w:val="28"/>
          <w:u w:val="none"/>
          <w:lang w:val="en-US" w:eastAsia="zh-CN"/>
        </w:rPr>
        <w:t>劳务</w:t>
      </w:r>
      <w:r>
        <w:rPr>
          <w:rFonts w:hint="eastAsia" w:ascii="宋体" w:hAnsi="宋体" w:eastAsia="宋体" w:cs="宋体"/>
          <w:b w:val="0"/>
          <w:bCs w:val="0"/>
          <w:color w:val="auto"/>
          <w:sz w:val="28"/>
          <w:szCs w:val="28"/>
          <w:u w:val="none"/>
          <w:lang w:val="en-US" w:eastAsia="zh-CN"/>
        </w:rPr>
        <w:t>分包，项目业主为重庆市建筑科学研究院有限公司，建设资金为业主自筹，项目出资比例100%，招标人为重庆市建筑科学研究院有限公司。项目已具备招标条件，现对该项目进行公开招标。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50" w:name="_Toc18624"/>
      <w:bookmarkStart w:id="51" w:name="_Toc7817"/>
      <w:bookmarkStart w:id="52" w:name="_Toc25403"/>
      <w:bookmarkStart w:id="53" w:name="_Toc30391"/>
      <w:bookmarkStart w:id="54" w:name="_Toc21194"/>
      <w:bookmarkStart w:id="55" w:name="_Toc16818"/>
      <w:r>
        <w:rPr>
          <w:rFonts w:hint="eastAsia" w:ascii="宋体" w:hAnsi="宋体" w:eastAsia="宋体" w:cs="宋体"/>
          <w:b/>
          <w:bCs/>
          <w:color w:val="auto"/>
          <w:sz w:val="28"/>
          <w:szCs w:val="28"/>
          <w:u w:val="none"/>
          <w:lang w:val="en-US" w:eastAsia="zh-CN"/>
        </w:rPr>
        <w:t>2、项目概况与招标范围</w:t>
      </w:r>
      <w:bookmarkEnd w:id="50"/>
      <w:bookmarkEnd w:id="51"/>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宋体" w:hAnsi="宋体" w:eastAsia="宋体" w:cs="宋体"/>
          <w:b w:val="0"/>
          <w:bCs w:val="0"/>
          <w:color w:val="auto"/>
          <w:sz w:val="28"/>
          <w:szCs w:val="28"/>
          <w:u w:val="single"/>
          <w:lang w:val="en-US" w:eastAsia="zh-CN"/>
        </w:rPr>
      </w:pPr>
      <w:bookmarkStart w:id="56" w:name="_Toc19181"/>
      <w:r>
        <w:rPr>
          <w:rFonts w:hint="eastAsia" w:ascii="宋体" w:hAnsi="宋体" w:eastAsia="宋体" w:cs="宋体"/>
          <w:b w:val="0"/>
          <w:bCs w:val="0"/>
          <w:color w:val="auto"/>
          <w:sz w:val="28"/>
          <w:szCs w:val="28"/>
          <w:u w:val="none"/>
          <w:lang w:val="en-US" w:eastAsia="zh-CN"/>
        </w:rPr>
        <w:t>2.1 工程地址：</w:t>
      </w:r>
      <w:r>
        <w:rPr>
          <w:rFonts w:hint="eastAsia" w:ascii="宋体" w:hAnsi="宋体" w:eastAsia="宋体" w:cs="宋体"/>
          <w:b w:val="0"/>
          <w:bCs w:val="0"/>
          <w:color w:val="auto"/>
          <w:sz w:val="28"/>
          <w:szCs w:val="28"/>
          <w:u w:val="single"/>
          <w:lang w:val="en-US" w:eastAsia="zh-CN"/>
        </w:rPr>
        <w:t xml:space="preserve"> 重庆市</w:t>
      </w:r>
      <w:r>
        <w:rPr>
          <w:rFonts w:hint="eastAsia" w:ascii="宋体" w:hAnsi="宋体" w:cs="宋体"/>
          <w:b w:val="0"/>
          <w:bCs w:val="0"/>
          <w:color w:val="auto"/>
          <w:sz w:val="28"/>
          <w:szCs w:val="28"/>
          <w:u w:val="single"/>
          <w:lang w:val="en-US" w:eastAsia="zh-CN"/>
        </w:rPr>
        <w:t>渝北</w:t>
      </w:r>
      <w:r>
        <w:rPr>
          <w:rFonts w:hint="eastAsia" w:ascii="宋体" w:hAnsi="宋体" w:eastAsia="宋体" w:cs="宋体"/>
          <w:b w:val="0"/>
          <w:bCs w:val="0"/>
          <w:color w:val="auto"/>
          <w:sz w:val="28"/>
          <w:szCs w:val="28"/>
          <w:u w:val="single"/>
          <w:lang w:val="en-US" w:eastAsia="zh-CN"/>
        </w:rPr>
        <w:t>区</w:t>
      </w:r>
      <w:r>
        <w:rPr>
          <w:rFonts w:hint="eastAsia" w:ascii="宋体" w:hAnsi="宋体" w:cs="宋体"/>
          <w:b w:val="0"/>
          <w:bCs w:val="0"/>
          <w:color w:val="auto"/>
          <w:sz w:val="28"/>
          <w:szCs w:val="28"/>
          <w:u w:val="single"/>
          <w:lang w:val="en-US" w:eastAsia="zh-CN"/>
        </w:rPr>
        <w:t>杨柳路9</w:t>
      </w:r>
      <w:r>
        <w:rPr>
          <w:rFonts w:hint="eastAsia" w:ascii="宋体" w:hAnsi="宋体" w:eastAsia="宋体" w:cs="宋体"/>
          <w:b w:val="0"/>
          <w:bCs w:val="0"/>
          <w:color w:val="auto"/>
          <w:sz w:val="28"/>
          <w:szCs w:val="28"/>
          <w:u w:val="single"/>
          <w:lang w:val="en-US" w:eastAsia="zh-CN"/>
        </w:rPr>
        <w:t>号</w:t>
      </w:r>
      <w:bookmarkEnd w:id="56"/>
      <w:r>
        <w:rPr>
          <w:rFonts w:hint="eastAsia" w:ascii="宋体" w:hAnsi="宋体" w:eastAsia="宋体" w:cs="宋体"/>
          <w:b w:val="0"/>
          <w:bCs w:val="0"/>
          <w:color w:val="auto"/>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2.2 项目概况：项目主要建设内容包括装饰、强弱电、给排水、</w:t>
      </w:r>
      <w:r>
        <w:rPr>
          <w:rFonts w:hint="eastAsia" w:ascii="宋体" w:hAnsi="宋体" w:cs="宋体"/>
          <w:b w:val="0"/>
          <w:bCs w:val="0"/>
          <w:color w:val="auto"/>
          <w:sz w:val="28"/>
          <w:szCs w:val="28"/>
          <w:u w:val="none"/>
          <w:lang w:val="en-US" w:eastAsia="zh-CN"/>
        </w:rPr>
        <w:t>智能化</w:t>
      </w:r>
      <w:r>
        <w:rPr>
          <w:rFonts w:hint="eastAsia" w:ascii="宋体" w:hAnsi="宋体" w:eastAsia="宋体" w:cs="宋体"/>
          <w:b w:val="0"/>
          <w:bCs w:val="0"/>
          <w:color w:val="auto"/>
          <w:sz w:val="28"/>
          <w:szCs w:val="28"/>
          <w:u w:val="none"/>
          <w:lang w:val="en-US" w:eastAsia="zh-CN"/>
        </w:rPr>
        <w:t>工程等。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2.3 招标范围：</w:t>
      </w:r>
      <w:r>
        <w:rPr>
          <w:rFonts w:hint="eastAsia" w:ascii="宋体" w:hAnsi="宋体" w:eastAsia="宋体" w:cs="宋体"/>
          <w:b w:val="0"/>
          <w:bCs w:val="0"/>
          <w:color w:val="auto"/>
          <w:sz w:val="28"/>
          <w:szCs w:val="28"/>
          <w:u w:val="single"/>
          <w:lang w:val="en-US" w:eastAsia="zh-CN"/>
        </w:rPr>
        <w:t>包括但不限于装饰、</w:t>
      </w:r>
      <w:r>
        <w:rPr>
          <w:rFonts w:hint="eastAsia" w:ascii="宋体" w:hAnsi="宋体" w:cs="宋体"/>
          <w:b w:val="0"/>
          <w:bCs w:val="0"/>
          <w:color w:val="auto"/>
          <w:sz w:val="28"/>
          <w:szCs w:val="28"/>
          <w:u w:val="single"/>
          <w:lang w:val="en-US" w:eastAsia="zh-CN"/>
        </w:rPr>
        <w:t>强弱</w:t>
      </w:r>
      <w:r>
        <w:rPr>
          <w:rFonts w:hint="eastAsia" w:ascii="宋体" w:hAnsi="宋体" w:eastAsia="宋体" w:cs="宋体"/>
          <w:b w:val="0"/>
          <w:bCs w:val="0"/>
          <w:color w:val="auto"/>
          <w:sz w:val="28"/>
          <w:szCs w:val="28"/>
          <w:u w:val="single"/>
          <w:lang w:val="en-US" w:eastAsia="zh-CN"/>
        </w:rPr>
        <w:t>电、给排水、</w:t>
      </w:r>
      <w:r>
        <w:rPr>
          <w:rFonts w:hint="eastAsia" w:ascii="宋体" w:hAnsi="宋体" w:cs="宋体"/>
          <w:b w:val="0"/>
          <w:bCs w:val="0"/>
          <w:color w:val="auto"/>
          <w:sz w:val="28"/>
          <w:szCs w:val="28"/>
          <w:u w:val="single"/>
          <w:lang w:val="en-US" w:eastAsia="zh-CN"/>
        </w:rPr>
        <w:t>智能化</w:t>
      </w:r>
      <w:r>
        <w:rPr>
          <w:rFonts w:hint="eastAsia" w:ascii="宋体" w:hAnsi="宋体" w:eastAsia="宋体" w:cs="宋体"/>
          <w:b w:val="0"/>
          <w:bCs w:val="0"/>
          <w:color w:val="auto"/>
          <w:sz w:val="28"/>
          <w:szCs w:val="28"/>
          <w:u w:val="single"/>
          <w:lang w:val="en-US" w:eastAsia="zh-CN"/>
        </w:rPr>
        <w:t>工程等工作内容。具体以招标人发出的施工图</w:t>
      </w:r>
      <w:r>
        <w:rPr>
          <w:rFonts w:hint="eastAsia" w:ascii="宋体" w:hAnsi="宋体" w:cs="宋体"/>
          <w:b w:val="0"/>
          <w:bCs w:val="0"/>
          <w:color w:val="auto"/>
          <w:sz w:val="28"/>
          <w:szCs w:val="28"/>
          <w:u w:val="single"/>
          <w:lang w:val="en-US" w:eastAsia="zh-CN"/>
        </w:rPr>
        <w:t>（不包含消防水及火灾报警工程）</w:t>
      </w:r>
      <w:r>
        <w:rPr>
          <w:rFonts w:hint="eastAsia" w:ascii="宋体" w:hAnsi="宋体" w:eastAsia="宋体" w:cs="宋体"/>
          <w:b w:val="0"/>
          <w:bCs w:val="0"/>
          <w:color w:val="auto"/>
          <w:sz w:val="28"/>
          <w:szCs w:val="28"/>
          <w:u w:val="single"/>
          <w:lang w:val="en-US" w:eastAsia="zh-CN"/>
        </w:rPr>
        <w:t>及工程量清单为准。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宋体" w:hAnsi="宋体" w:eastAsia="宋体" w:cs="宋体"/>
          <w:b w:val="0"/>
          <w:bCs w:val="0"/>
          <w:color w:val="auto"/>
          <w:sz w:val="28"/>
          <w:szCs w:val="28"/>
          <w:u w:val="single"/>
          <w:lang w:val="en-US" w:eastAsia="zh-CN"/>
        </w:rPr>
      </w:pPr>
      <w:bookmarkStart w:id="57" w:name="_Toc27880"/>
      <w:r>
        <w:rPr>
          <w:rFonts w:hint="eastAsia" w:ascii="宋体" w:hAnsi="宋体" w:eastAsia="宋体" w:cs="宋体"/>
          <w:b w:val="0"/>
          <w:bCs w:val="0"/>
          <w:color w:val="auto"/>
          <w:sz w:val="28"/>
          <w:szCs w:val="28"/>
          <w:u w:val="none"/>
          <w:lang w:val="en-US" w:eastAsia="zh-CN"/>
        </w:rPr>
        <w:t>2.4 工期要求：</w:t>
      </w:r>
      <w:r>
        <w:rPr>
          <w:rFonts w:hint="eastAsia" w:ascii="宋体" w:hAnsi="宋体" w:cs="宋体"/>
          <w:b w:val="0"/>
          <w:bCs w:val="0"/>
          <w:color w:val="auto"/>
          <w:sz w:val="28"/>
          <w:szCs w:val="28"/>
          <w:u w:val="single"/>
          <w:lang w:val="en-US" w:eastAsia="zh-CN"/>
        </w:rPr>
        <w:t>50</w:t>
      </w:r>
      <w:r>
        <w:rPr>
          <w:rFonts w:hint="eastAsia" w:ascii="宋体" w:hAnsi="宋体" w:eastAsia="宋体" w:cs="宋体"/>
          <w:b w:val="0"/>
          <w:bCs w:val="0"/>
          <w:color w:val="auto"/>
          <w:sz w:val="28"/>
          <w:szCs w:val="28"/>
          <w:u w:val="single"/>
          <w:lang w:val="en-US" w:eastAsia="zh-CN"/>
        </w:rPr>
        <w:t>日历天。</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缺陷责任期要求：</w:t>
      </w:r>
      <w:r>
        <w:rPr>
          <w:rFonts w:hint="eastAsia" w:ascii="宋体" w:hAnsi="宋体" w:eastAsia="宋体" w:cs="宋体"/>
          <w:b w:val="0"/>
          <w:bCs w:val="0"/>
          <w:color w:val="auto"/>
          <w:sz w:val="28"/>
          <w:szCs w:val="28"/>
          <w:u w:val="single"/>
          <w:lang w:val="en-US" w:eastAsia="zh-CN"/>
        </w:rPr>
        <w:t>24个月。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58" w:name="_Toc19483"/>
      <w:bookmarkStart w:id="59" w:name="_Toc6609"/>
      <w:bookmarkStart w:id="60" w:name="_Toc30840"/>
      <w:bookmarkStart w:id="61" w:name="_Toc163"/>
      <w:bookmarkStart w:id="62" w:name="_Toc29401"/>
      <w:bookmarkStart w:id="63" w:name="_Toc13300"/>
      <w:r>
        <w:rPr>
          <w:rFonts w:hint="eastAsia" w:ascii="宋体" w:hAnsi="宋体" w:eastAsia="宋体" w:cs="宋体"/>
          <w:b/>
          <w:bCs/>
          <w:color w:val="auto"/>
          <w:sz w:val="28"/>
          <w:szCs w:val="28"/>
          <w:u w:val="none"/>
          <w:lang w:val="en-US" w:eastAsia="zh-CN"/>
        </w:rPr>
        <w:t>3、投标人资格要求</w:t>
      </w:r>
      <w:bookmarkEnd w:id="58"/>
      <w:bookmarkEnd w:id="59"/>
      <w:bookmarkEnd w:id="60"/>
      <w:bookmarkEnd w:id="61"/>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3.1 本次招标实行资格后审。本次招标要求投标人须具备以下条件：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560" w:firstLineChars="200"/>
        <w:jc w:val="both"/>
        <w:textAlignment w:val="auto"/>
        <w:rPr>
          <w:rFonts w:hint="default" w:ascii="宋体" w:hAnsi="宋体" w:eastAsia="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3.1.1 具备独立法人资格的企业，具备有效的营业执照、资质证书、安全生产许可证。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560" w:firstLineChars="200"/>
        <w:jc w:val="both"/>
        <w:textAlignment w:val="auto"/>
        <w:rPr>
          <w:rFonts w:hint="eastAsia" w:ascii="宋体" w:hAnsi="宋体"/>
          <w:color w:val="auto"/>
          <w:szCs w:val="21"/>
          <w:lang w:val="en-US" w:eastAsia="zh-CN"/>
        </w:rPr>
      </w:pPr>
      <w:r>
        <w:rPr>
          <w:rFonts w:hint="eastAsia" w:ascii="宋体" w:hAnsi="宋体" w:eastAsia="宋体" w:cs="宋体"/>
          <w:b w:val="0"/>
          <w:bCs w:val="0"/>
          <w:color w:val="auto"/>
          <w:sz w:val="28"/>
          <w:szCs w:val="28"/>
          <w:u w:val="none"/>
          <w:lang w:val="en-US" w:eastAsia="zh-CN"/>
        </w:rPr>
        <w:t>3.1.</w:t>
      </w:r>
      <w:r>
        <w:rPr>
          <w:rFonts w:hint="eastAsia" w:ascii="宋体" w:hAnsi="宋体" w:cs="宋体"/>
          <w:b w:val="0"/>
          <w:bCs w:val="0"/>
          <w:color w:val="auto"/>
          <w:sz w:val="28"/>
          <w:szCs w:val="28"/>
          <w:u w:val="none"/>
          <w:lang w:val="en-US" w:eastAsia="zh-CN"/>
        </w:rPr>
        <w:t>2</w:t>
      </w:r>
      <w:r>
        <w:rPr>
          <w:rFonts w:hint="eastAsia" w:ascii="宋体" w:hAnsi="宋体" w:eastAsia="宋体" w:cs="宋体"/>
          <w:b w:val="0"/>
          <w:bCs w:val="0"/>
          <w:color w:val="auto"/>
          <w:sz w:val="28"/>
          <w:szCs w:val="28"/>
          <w:u w:val="none"/>
          <w:lang w:val="en-US" w:eastAsia="zh-CN"/>
        </w:rPr>
        <w:t xml:space="preserve"> </w:t>
      </w:r>
      <w:r>
        <w:rPr>
          <w:rFonts w:hint="eastAsia" w:ascii="宋体" w:hAnsi="宋体" w:cs="宋体"/>
          <w:b w:val="0"/>
          <w:bCs w:val="0"/>
          <w:color w:val="auto"/>
          <w:sz w:val="28"/>
          <w:szCs w:val="28"/>
          <w:u w:val="none"/>
          <w:lang w:val="en-US" w:eastAsia="zh-CN"/>
        </w:rPr>
        <w:t>具备建设行政主管部门颁发的施工劳务资质。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560" w:firstLineChars="200"/>
        <w:jc w:val="both"/>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 xml:space="preserve">3.1.3 </w:t>
      </w:r>
      <w:r>
        <w:rPr>
          <w:rFonts w:hint="eastAsia" w:ascii="宋体" w:hAnsi="宋体" w:cs="宋体"/>
          <w:b w:val="0"/>
          <w:bCs w:val="0"/>
          <w:color w:val="auto"/>
          <w:sz w:val="28"/>
          <w:szCs w:val="28"/>
          <w:u w:val="none"/>
          <w:lang w:val="en-US" w:eastAsia="zh-CN"/>
        </w:rPr>
        <w:t>中标单位、合同签订单位和收款单位为同一单位。</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lang w:val="en-US" w:eastAsia="zh-CN"/>
        </w:rPr>
      </w:pPr>
      <w:r>
        <w:rPr>
          <w:rFonts w:hint="eastAsia" w:ascii="宋体" w:hAnsi="宋体" w:cs="宋体"/>
          <w:b w:val="0"/>
          <w:bCs w:val="0"/>
          <w:color w:val="auto"/>
          <w:sz w:val="28"/>
          <w:szCs w:val="28"/>
          <w:u w:val="none"/>
          <w:lang w:val="en-US" w:eastAsia="zh-CN"/>
        </w:rPr>
        <w:t xml:space="preserve">    3.2 本次招标要求投标人具备的业绩条件：投标人近3年内（即2019年10月1日至投标截止日期）至少一个合同金额不低于100万元装饰工程类业绩。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3.3 投标人若为重庆市市外企业，需满足《重庆市市外建筑施工企业入渝登记备案管理办法》的要求，并提供相关证明文件。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宋体" w:hAnsi="宋体" w:eastAsia="宋体" w:cs="宋体"/>
          <w:b w:val="0"/>
          <w:bCs w:val="0"/>
          <w:color w:val="auto"/>
          <w:sz w:val="28"/>
          <w:szCs w:val="28"/>
          <w:u w:val="none"/>
          <w:lang w:val="en-US" w:eastAsia="zh-CN"/>
        </w:rPr>
      </w:pPr>
      <w:bookmarkStart w:id="64" w:name="_Toc28482"/>
      <w:r>
        <w:rPr>
          <w:rFonts w:hint="eastAsia" w:ascii="宋体" w:hAnsi="宋体" w:eastAsia="宋体" w:cs="宋体"/>
          <w:b w:val="0"/>
          <w:bCs w:val="0"/>
          <w:color w:val="auto"/>
          <w:sz w:val="28"/>
          <w:szCs w:val="28"/>
          <w:u w:val="none"/>
          <w:lang w:val="en-US" w:eastAsia="zh-CN"/>
        </w:rPr>
        <w:t>3.</w:t>
      </w:r>
      <w:r>
        <w:rPr>
          <w:rFonts w:hint="eastAsia" w:ascii="宋体" w:hAnsi="宋体" w:cs="宋体"/>
          <w:b w:val="0"/>
          <w:bCs w:val="0"/>
          <w:color w:val="auto"/>
          <w:sz w:val="28"/>
          <w:szCs w:val="28"/>
          <w:u w:val="none"/>
          <w:lang w:val="en-US" w:eastAsia="zh-CN"/>
        </w:rPr>
        <w:t>4</w:t>
      </w:r>
      <w:r>
        <w:rPr>
          <w:rFonts w:hint="eastAsia" w:ascii="宋体" w:hAnsi="宋体" w:eastAsia="宋体" w:cs="宋体"/>
          <w:b w:val="0"/>
          <w:bCs w:val="0"/>
          <w:color w:val="auto"/>
          <w:sz w:val="28"/>
          <w:szCs w:val="28"/>
          <w:u w:val="none"/>
          <w:lang w:val="en-US" w:eastAsia="zh-CN"/>
        </w:rPr>
        <w:t xml:space="preserve"> 本次招标不接受联合体招标。</w:t>
      </w:r>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65" w:name="_Toc13269"/>
      <w:bookmarkStart w:id="66" w:name="_Toc4921"/>
      <w:bookmarkStart w:id="67" w:name="_Toc22820"/>
      <w:bookmarkStart w:id="68" w:name="_Toc5004"/>
      <w:bookmarkStart w:id="69" w:name="_Toc1457"/>
      <w:bookmarkStart w:id="70" w:name="_Toc16737"/>
      <w:r>
        <w:rPr>
          <w:rFonts w:hint="eastAsia" w:ascii="宋体" w:hAnsi="宋体" w:eastAsia="宋体" w:cs="宋体"/>
          <w:b/>
          <w:bCs/>
          <w:color w:val="auto"/>
          <w:sz w:val="28"/>
          <w:szCs w:val="28"/>
          <w:u w:val="none"/>
          <w:lang w:val="en-US" w:eastAsia="zh-CN"/>
        </w:rPr>
        <w:t>4、招标文件的获取</w:t>
      </w:r>
      <w:bookmarkEnd w:id="65"/>
      <w:bookmarkEnd w:id="66"/>
      <w:bookmarkEnd w:id="67"/>
      <w:bookmarkEnd w:id="68"/>
      <w:bookmarkEnd w:id="69"/>
      <w:bookmarkEnd w:id="70"/>
    </w:p>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80" w:lineRule="exact"/>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b w:val="0"/>
          <w:bCs w:val="0"/>
          <w:color w:val="auto"/>
          <w:sz w:val="28"/>
          <w:szCs w:val="28"/>
          <w:highlight w:val="none"/>
          <w:u w:val="none"/>
          <w:lang w:val="en-US" w:eastAsia="zh-CN"/>
        </w:rPr>
        <w:t xml:space="preserve">4.1 </w:t>
      </w:r>
      <w:r>
        <w:rPr>
          <w:rFonts w:hint="eastAsia" w:ascii="宋体" w:hAnsi="宋体" w:eastAsia="宋体" w:cs="宋体"/>
          <w:snapToGrid w:val="0"/>
          <w:color w:val="auto"/>
          <w:kern w:val="0"/>
          <w:sz w:val="28"/>
          <w:szCs w:val="28"/>
          <w:highlight w:val="none"/>
        </w:rPr>
        <w:t>凡有意参加投标者，请于</w:t>
      </w:r>
      <w:r>
        <w:rPr>
          <w:rFonts w:hint="eastAsia" w:ascii="宋体" w:hAnsi="宋体" w:eastAsia="宋体" w:cs="宋体"/>
          <w:color w:val="auto"/>
          <w:kern w:val="2"/>
          <w:sz w:val="28"/>
          <w:szCs w:val="28"/>
          <w:highlight w:val="none"/>
          <w:u w:val="single"/>
          <w:lang w:val="en-US" w:eastAsia="zh-CN" w:bidi="ar-SA"/>
        </w:rPr>
        <w:t>2022</w:t>
      </w:r>
      <w:r>
        <w:rPr>
          <w:rFonts w:hint="eastAsia" w:ascii="宋体" w:hAnsi="宋体" w:eastAsia="宋体" w:cs="宋体"/>
          <w:snapToGrid w:val="0"/>
          <w:color w:val="auto"/>
          <w:kern w:val="0"/>
          <w:sz w:val="28"/>
          <w:szCs w:val="28"/>
          <w:highlight w:val="none"/>
        </w:rPr>
        <w:t>年</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11</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snapToGrid w:val="0"/>
          <w:color w:val="auto"/>
          <w:kern w:val="0"/>
          <w:sz w:val="28"/>
          <w:szCs w:val="28"/>
          <w:highlight w:val="none"/>
        </w:rPr>
        <w:t>月</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7</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snapToGrid w:val="0"/>
          <w:color w:val="auto"/>
          <w:kern w:val="0"/>
          <w:sz w:val="28"/>
          <w:szCs w:val="28"/>
          <w:highlight w:val="none"/>
        </w:rPr>
        <w:t>日起，在</w:t>
      </w:r>
      <w:r>
        <w:rPr>
          <w:rFonts w:hint="eastAsia" w:ascii="宋体" w:hAnsi="宋体" w:eastAsia="宋体" w:cs="宋体"/>
          <w:snapToGrid w:val="0"/>
          <w:color w:val="auto"/>
          <w:kern w:val="0"/>
          <w:sz w:val="28"/>
          <w:szCs w:val="28"/>
          <w:highlight w:val="none"/>
          <w:lang w:eastAsia="zh-CN"/>
        </w:rPr>
        <w:t>重庆市建筑科学研究院有限公司</w:t>
      </w:r>
      <w:r>
        <w:rPr>
          <w:rFonts w:hint="eastAsia" w:ascii="宋体" w:hAnsi="宋体" w:cs="宋体"/>
          <w:snapToGrid w:val="0"/>
          <w:color w:val="auto"/>
          <w:kern w:val="0"/>
          <w:sz w:val="28"/>
          <w:szCs w:val="28"/>
          <w:highlight w:val="none"/>
          <w:u w:val="none"/>
          <w:lang w:val="en-US" w:eastAsia="zh-CN"/>
        </w:rPr>
        <w:t>网站</w:t>
      </w:r>
      <w:r>
        <w:rPr>
          <w:rFonts w:hint="eastAsia" w:ascii="宋体" w:hAnsi="宋体" w:eastAsia="宋体" w:cs="宋体"/>
          <w:snapToGrid w:val="0"/>
          <w:color w:val="auto"/>
          <w:kern w:val="0"/>
          <w:sz w:val="28"/>
          <w:szCs w:val="28"/>
          <w:highlight w:val="none"/>
          <w:lang w:eastAsia="zh-CN"/>
        </w:rPr>
        <w:t>（http://www.cqsjky.com）</w:t>
      </w:r>
      <w:r>
        <w:rPr>
          <w:rFonts w:hint="eastAsia" w:ascii="宋体" w:hAnsi="宋体" w:eastAsia="宋体" w:cs="宋体"/>
          <w:snapToGrid w:val="0"/>
          <w:color w:val="auto"/>
          <w:kern w:val="0"/>
          <w:sz w:val="28"/>
          <w:szCs w:val="28"/>
          <w:highlight w:val="none"/>
        </w:rPr>
        <w:t>下载招标文件、图纸、答疑、补遗、招标控制价等开标前的有关资料，不管下载与否都视为投标人全部知晓有关招标过程和事宜。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color w:val="auto"/>
          <w:highlight w:val="none"/>
          <w:lang w:val="en-US" w:eastAsia="zh-CN"/>
        </w:rPr>
      </w:pPr>
      <w:bookmarkStart w:id="71" w:name="_Toc4709"/>
      <w:bookmarkStart w:id="72" w:name="_Toc15438"/>
      <w:bookmarkStart w:id="73" w:name="_Toc1634"/>
      <w:bookmarkStart w:id="74" w:name="_Toc4328"/>
      <w:bookmarkStart w:id="75" w:name="_Toc12712"/>
      <w:bookmarkStart w:id="76" w:name="_Toc20531"/>
      <w:r>
        <w:rPr>
          <w:rFonts w:hint="eastAsia" w:ascii="宋体" w:hAnsi="宋体" w:eastAsia="宋体" w:cs="宋体"/>
          <w:b/>
          <w:bCs/>
          <w:color w:val="auto"/>
          <w:sz w:val="28"/>
          <w:szCs w:val="28"/>
          <w:highlight w:val="none"/>
          <w:u w:val="none"/>
          <w:lang w:val="en-US" w:eastAsia="zh-CN"/>
        </w:rPr>
        <w:t>5、投标文件的递交</w:t>
      </w:r>
      <w:bookmarkEnd w:id="71"/>
      <w:bookmarkEnd w:id="72"/>
      <w:bookmarkEnd w:id="73"/>
      <w:bookmarkEnd w:id="74"/>
      <w:bookmarkEnd w:id="75"/>
      <w:bookmarkEnd w:id="76"/>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5.1 投标文件递交的截止时间（投标截止时间，下同）为</w:t>
      </w:r>
      <w:r>
        <w:rPr>
          <w:rFonts w:hint="eastAsia" w:ascii="宋体" w:hAnsi="宋体" w:eastAsia="宋体" w:cs="宋体"/>
          <w:color w:val="auto"/>
          <w:sz w:val="28"/>
          <w:szCs w:val="28"/>
          <w:highlight w:val="none"/>
          <w:u w:val="single"/>
          <w:lang w:val="en-US" w:eastAsia="zh-CN"/>
        </w:rPr>
        <w:t>2022</w:t>
      </w:r>
      <w:r>
        <w:rPr>
          <w:rFonts w:hint="eastAsia" w:ascii="宋体" w:hAnsi="宋体" w:eastAsia="宋体" w:cs="宋体"/>
          <w:color w:val="auto"/>
          <w:sz w:val="28"/>
          <w:szCs w:val="28"/>
          <w:highlight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00</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分，</w:t>
      </w:r>
      <w:r>
        <w:rPr>
          <w:rFonts w:hint="eastAsia" w:ascii="宋体" w:hAnsi="宋体" w:eastAsia="宋体" w:cs="宋体"/>
          <w:color w:val="auto"/>
          <w:sz w:val="28"/>
          <w:szCs w:val="28"/>
          <w:highlight w:val="none"/>
          <w:u w:val="none"/>
          <w:lang w:val="en-US" w:eastAsia="zh-CN"/>
        </w:rPr>
        <w:t>投标人</w:t>
      </w:r>
      <w:r>
        <w:rPr>
          <w:rFonts w:hint="eastAsia" w:ascii="宋体" w:hAnsi="宋体" w:cs="宋体"/>
          <w:color w:val="auto"/>
          <w:sz w:val="28"/>
          <w:szCs w:val="28"/>
          <w:highlight w:val="none"/>
          <w:u w:val="none"/>
          <w:lang w:val="en-US" w:eastAsia="zh-CN"/>
        </w:rPr>
        <w:t>递交投标文件</w:t>
      </w:r>
      <w:r>
        <w:rPr>
          <w:rFonts w:hint="eastAsia" w:ascii="宋体" w:hAnsi="宋体" w:eastAsia="宋体" w:cs="宋体"/>
          <w:color w:val="auto"/>
          <w:sz w:val="28"/>
          <w:szCs w:val="28"/>
          <w:highlight w:val="none"/>
          <w:lang w:val="en-US" w:eastAsia="zh-CN"/>
        </w:rPr>
        <w:t>应当在投标截</w:t>
      </w:r>
      <w:r>
        <w:rPr>
          <w:rFonts w:hint="eastAsia" w:ascii="宋体" w:hAnsi="宋体" w:eastAsia="宋体" w:cs="宋体"/>
          <w:color w:val="auto"/>
          <w:sz w:val="28"/>
          <w:szCs w:val="28"/>
          <w:lang w:val="en-US" w:eastAsia="zh-CN"/>
        </w:rPr>
        <w:t>止时间前。</w:t>
      </w:r>
    </w:p>
    <w:p>
      <w:pPr>
        <w:keepNext w:val="0"/>
        <w:keepLines w:val="0"/>
        <w:pageBreakBefore w:val="0"/>
        <w:widowControl w:val="0"/>
        <w:kinsoku/>
        <w:wordWrap/>
        <w:overflowPunct/>
        <w:topLinePunct w:val="0"/>
        <w:bidi w:val="0"/>
        <w:spacing w:line="480" w:lineRule="exact"/>
        <w:ind w:firstLine="560" w:firstLineChars="200"/>
        <w:outlineLvl w:val="9"/>
        <w:rPr>
          <w:rFonts w:hint="eastAsia" w:ascii="宋体" w:hAnsi="宋体" w:eastAsia="宋体" w:cs="宋体"/>
          <w:color w:val="auto"/>
          <w:sz w:val="28"/>
          <w:szCs w:val="28"/>
          <w:lang w:val="en-US" w:eastAsia="zh-CN"/>
        </w:rPr>
      </w:pPr>
      <w:bookmarkStart w:id="77" w:name="_Toc29167"/>
      <w:r>
        <w:rPr>
          <w:rFonts w:hint="eastAsia" w:ascii="宋体" w:hAnsi="宋体" w:eastAsia="宋体" w:cs="宋体"/>
          <w:color w:val="auto"/>
          <w:sz w:val="28"/>
          <w:szCs w:val="28"/>
          <w:lang w:val="en-US" w:eastAsia="zh-CN"/>
        </w:rPr>
        <w:t>5.2 提交投标文件的地点：重庆市建科大厦1607室。</w:t>
      </w:r>
      <w:bookmarkEnd w:id="77"/>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 未按指定时间送达的或者未送达指定地点或未按规定密封的投标文件，招标人不予受理。</w:t>
      </w:r>
    </w:p>
    <w:bookmarkEnd w:id="34"/>
    <w:bookmarkEnd w:id="35"/>
    <w:bookmarkEnd w:id="36"/>
    <w:bookmarkEnd w:id="37"/>
    <w:bookmarkEnd w:id="38"/>
    <w:bookmarkEnd w:id="39"/>
    <w:bookmarkEnd w:id="40"/>
    <w:bookmarkEnd w:id="41"/>
    <w:bookmarkEnd w:id="42"/>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78" w:name="_Toc26716"/>
      <w:bookmarkStart w:id="79" w:name="_Toc8305"/>
      <w:bookmarkStart w:id="80" w:name="_Toc24072"/>
      <w:bookmarkStart w:id="81" w:name="_Toc4878"/>
      <w:bookmarkStart w:id="82" w:name="_Toc12052"/>
      <w:bookmarkStart w:id="83" w:name="_Toc16553"/>
      <w:r>
        <w:rPr>
          <w:rFonts w:hint="eastAsia" w:ascii="宋体" w:hAnsi="宋体" w:eastAsia="宋体" w:cs="宋体"/>
          <w:b/>
          <w:bCs/>
          <w:color w:val="auto"/>
          <w:sz w:val="28"/>
          <w:szCs w:val="28"/>
          <w:u w:val="none"/>
          <w:lang w:val="en-US" w:eastAsia="zh-CN"/>
        </w:rPr>
        <w:t>6、投标文件装订要求</w:t>
      </w:r>
      <w:bookmarkEnd w:id="78"/>
      <w:bookmarkEnd w:id="79"/>
      <w:bookmarkEnd w:id="80"/>
      <w:bookmarkEnd w:id="81"/>
      <w:bookmarkEnd w:id="82"/>
      <w:bookmarkEnd w:id="83"/>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投标文件一式</w:t>
      </w:r>
      <w:r>
        <w:rPr>
          <w:rFonts w:hint="eastAsia" w:ascii="宋体" w:hAnsi="宋体" w:cs="宋体"/>
          <w:color w:val="auto"/>
          <w:sz w:val="28"/>
          <w:szCs w:val="28"/>
          <w:lang w:val="en-US" w:eastAsia="zh-CN"/>
        </w:rPr>
        <w:t>贰</w:t>
      </w:r>
      <w:r>
        <w:rPr>
          <w:rFonts w:hint="eastAsia" w:ascii="宋体" w:hAnsi="宋体" w:eastAsia="宋体" w:cs="宋体"/>
          <w:color w:val="auto"/>
          <w:sz w:val="28"/>
          <w:szCs w:val="28"/>
          <w:lang w:val="en-US" w:eastAsia="zh-CN"/>
        </w:rPr>
        <w:t>份。</w:t>
      </w:r>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投标文件按目录装订。</w:t>
      </w:r>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6.3</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投标文件自行封装，密封并在封口密封条处加盖投标人单位公章。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84" w:name="_Toc16112"/>
      <w:bookmarkStart w:id="85" w:name="_Toc509218698"/>
      <w:bookmarkStart w:id="86" w:name="_Toc277082542"/>
      <w:bookmarkStart w:id="87" w:name="_Toc15707"/>
      <w:bookmarkStart w:id="88" w:name="_Toc95830663"/>
      <w:bookmarkStart w:id="89" w:name="_Toc430530422"/>
      <w:bookmarkStart w:id="90" w:name="_Toc4871"/>
      <w:bookmarkStart w:id="91" w:name="_Toc18094"/>
      <w:bookmarkStart w:id="92" w:name="_Toc224103305"/>
      <w:bookmarkStart w:id="93" w:name="_Toc287620673"/>
      <w:bookmarkStart w:id="94" w:name="_Toc24124"/>
      <w:bookmarkStart w:id="95" w:name="_Toc10421"/>
      <w:bookmarkStart w:id="96" w:name="_Toc287607734"/>
      <w:r>
        <w:rPr>
          <w:rFonts w:hint="eastAsia" w:ascii="宋体" w:hAnsi="宋体" w:eastAsia="宋体" w:cs="宋体"/>
          <w:b/>
          <w:bCs/>
          <w:color w:val="auto"/>
          <w:sz w:val="28"/>
          <w:szCs w:val="28"/>
          <w:u w:val="none"/>
          <w:lang w:val="en-US" w:eastAsia="zh-CN"/>
        </w:rPr>
        <w:t>7</w:t>
      </w:r>
      <w:r>
        <w:rPr>
          <w:rFonts w:hint="eastAsia" w:ascii="宋体" w:hAnsi="宋体" w:cs="宋体"/>
          <w:b/>
          <w:bCs/>
          <w:color w:val="auto"/>
          <w:sz w:val="28"/>
          <w:szCs w:val="28"/>
          <w:u w:val="none"/>
          <w:lang w:val="en-US" w:eastAsia="zh-CN"/>
        </w:rPr>
        <w:t>、</w:t>
      </w:r>
      <w:r>
        <w:rPr>
          <w:rFonts w:hint="eastAsia" w:ascii="宋体" w:hAnsi="宋体" w:eastAsia="宋体" w:cs="宋体"/>
          <w:b/>
          <w:bCs/>
          <w:color w:val="auto"/>
          <w:sz w:val="28"/>
          <w:szCs w:val="28"/>
          <w:u w:val="none"/>
          <w:lang w:val="en-US" w:eastAsia="zh-CN"/>
        </w:rPr>
        <w:t>联系方式</w:t>
      </w:r>
      <w:bookmarkEnd w:id="84"/>
      <w:bookmarkEnd w:id="85"/>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bidi w:val="0"/>
        <w:spacing w:line="480" w:lineRule="exact"/>
        <w:ind w:firstLine="560" w:firstLineChars="200"/>
        <w:outlineLvl w:val="9"/>
        <w:rPr>
          <w:rFonts w:hint="eastAsia" w:ascii="宋体" w:hAnsi="宋体" w:eastAsia="宋体" w:cs="宋体"/>
          <w:color w:val="auto"/>
          <w:sz w:val="28"/>
          <w:szCs w:val="28"/>
          <w:lang w:val="en-US" w:eastAsia="zh-CN"/>
        </w:rPr>
      </w:pPr>
      <w:bookmarkStart w:id="97" w:name="_Toc1427"/>
      <w:bookmarkStart w:id="98" w:name="_Toc23279"/>
      <w:bookmarkStart w:id="99" w:name="_Toc17816"/>
      <w:bookmarkStart w:id="100" w:name="_Toc870"/>
      <w:r>
        <w:rPr>
          <w:rFonts w:hint="eastAsia" w:ascii="宋体" w:hAnsi="宋体" w:eastAsia="宋体" w:cs="宋体"/>
          <w:color w:val="auto"/>
          <w:sz w:val="28"/>
          <w:szCs w:val="28"/>
          <w:lang w:val="en-US" w:eastAsia="zh-CN"/>
        </w:rPr>
        <w:t>招 标 人：重庆市建筑科学研究院有限公司</w:t>
      </w:r>
      <w:bookmarkEnd w:id="97"/>
      <w:bookmarkEnd w:id="98"/>
      <w:bookmarkEnd w:id="99"/>
      <w:bookmarkEnd w:id="100"/>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址：重庆市渝中区长江二路221号重庆建科大厦1607室</w:t>
      </w:r>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w:t>
      </w:r>
      <w:r>
        <w:rPr>
          <w:rFonts w:hint="eastAsia" w:ascii="宋体" w:hAnsi="宋体" w:cs="宋体"/>
          <w:color w:val="auto"/>
          <w:sz w:val="28"/>
          <w:szCs w:val="28"/>
          <w:lang w:val="en-US" w:eastAsia="zh-CN"/>
        </w:rPr>
        <w:t>梁</w:t>
      </w:r>
      <w:r>
        <w:rPr>
          <w:rFonts w:hint="eastAsia" w:ascii="宋体" w:hAnsi="宋体" w:eastAsia="宋体" w:cs="宋体"/>
          <w:color w:val="auto"/>
          <w:sz w:val="28"/>
          <w:szCs w:val="28"/>
          <w:lang w:val="en-US" w:eastAsia="zh-CN"/>
        </w:rPr>
        <w:t>老师</w:t>
      </w:r>
    </w:p>
    <w:p>
      <w:pPr>
        <w:keepNext w:val="0"/>
        <w:keepLines w:val="0"/>
        <w:pageBreakBefore w:val="0"/>
        <w:widowControl w:val="0"/>
        <w:kinsoku/>
        <w:wordWrap/>
        <w:overflowPunct/>
        <w:topLinePunct w:val="0"/>
        <w:bidi w:val="0"/>
        <w:spacing w:line="480" w:lineRule="exact"/>
        <w:ind w:firstLine="560" w:firstLineChars="200"/>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电    话：</w:t>
      </w:r>
      <w:r>
        <w:rPr>
          <w:rFonts w:hint="eastAsia" w:ascii="宋体" w:hAnsi="宋体" w:cs="宋体"/>
          <w:color w:val="auto"/>
          <w:sz w:val="28"/>
          <w:szCs w:val="28"/>
          <w:lang w:val="en-US" w:eastAsia="zh-CN"/>
        </w:rPr>
        <w:t>18983654695</w:t>
      </w:r>
    </w:p>
    <w:bookmarkEnd w:id="43"/>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480" w:lineRule="exact"/>
        <w:ind w:firstLine="560" w:firstLineChars="200"/>
        <w:rPr>
          <w:rFonts w:hint="eastAsia" w:ascii="宋体" w:hAnsi="宋体" w:eastAsia="宋体" w:cs="宋体"/>
          <w:snapToGrid w:val="0"/>
          <w:color w:val="auto"/>
          <w:kern w:val="0"/>
          <w:sz w:val="28"/>
          <w:szCs w:val="28"/>
        </w:rPr>
      </w:pPr>
    </w:p>
    <w:p>
      <w:pPr>
        <w:pStyle w:val="2"/>
        <w:keepNext w:val="0"/>
        <w:keepLines w:val="0"/>
        <w:pageBreakBefore w:val="0"/>
        <w:widowControl w:val="0"/>
        <w:kinsoku/>
        <w:wordWrap/>
        <w:overflowPunct/>
        <w:topLinePunct w:val="0"/>
        <w:bidi w:val="0"/>
        <w:spacing w:after="0" w:line="480" w:lineRule="exact"/>
        <w:jc w:val="right"/>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t>重庆市建筑科学研究院有限公司</w:t>
      </w:r>
    </w:p>
    <w:p>
      <w:pPr>
        <w:keepNext w:val="0"/>
        <w:keepLines w:val="0"/>
        <w:pageBreakBefore w:val="0"/>
        <w:widowControl w:val="0"/>
        <w:kinsoku/>
        <w:wordWrap/>
        <w:overflowPunct/>
        <w:topLinePunct w:val="0"/>
        <w:bidi w:val="0"/>
        <w:spacing w:line="480" w:lineRule="exact"/>
        <w:jc w:val="right"/>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t>2022年</w:t>
      </w:r>
      <w:r>
        <w:rPr>
          <w:rFonts w:hint="eastAsia" w:ascii="宋体" w:hAnsi="宋体" w:cs="宋体"/>
          <w:b/>
          <w:bCs/>
          <w:snapToGrid w:val="0"/>
          <w:color w:val="auto"/>
          <w:kern w:val="0"/>
          <w:sz w:val="28"/>
          <w:szCs w:val="28"/>
          <w:lang w:val="en-US" w:eastAsia="zh-CN"/>
        </w:rPr>
        <w:t>11</w:t>
      </w:r>
      <w:r>
        <w:rPr>
          <w:rFonts w:hint="eastAsia" w:ascii="宋体" w:hAnsi="宋体" w:eastAsia="宋体" w:cs="宋体"/>
          <w:b/>
          <w:bCs/>
          <w:snapToGrid w:val="0"/>
          <w:color w:val="auto"/>
          <w:kern w:val="0"/>
          <w:sz w:val="28"/>
          <w:szCs w:val="28"/>
          <w:lang w:val="en-US" w:eastAsia="zh-CN"/>
        </w:rPr>
        <w:t>月</w:t>
      </w:r>
      <w:r>
        <w:rPr>
          <w:rFonts w:hint="eastAsia" w:ascii="宋体" w:hAnsi="宋体" w:cs="宋体"/>
          <w:b/>
          <w:bCs/>
          <w:snapToGrid w:val="0"/>
          <w:color w:val="auto"/>
          <w:kern w:val="0"/>
          <w:sz w:val="28"/>
          <w:szCs w:val="28"/>
          <w:lang w:val="en-US" w:eastAsia="zh-CN"/>
        </w:rPr>
        <w:t>7</w:t>
      </w:r>
      <w:r>
        <w:rPr>
          <w:rFonts w:hint="eastAsia" w:ascii="宋体" w:hAnsi="宋体" w:eastAsia="宋体" w:cs="宋体"/>
          <w:b/>
          <w:bCs/>
          <w:snapToGrid w:val="0"/>
          <w:color w:val="auto"/>
          <w:kern w:val="0"/>
          <w:sz w:val="28"/>
          <w:szCs w:val="28"/>
          <w:lang w:val="en-US" w:eastAsia="zh-CN"/>
        </w:rPr>
        <w:t>日</w:t>
      </w:r>
    </w:p>
    <w:p>
      <w:pPr>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br w:type="page"/>
      </w:r>
    </w:p>
    <w:p>
      <w:pPr>
        <w:pStyle w:val="4"/>
        <w:spacing w:line="360" w:lineRule="auto"/>
        <w:jc w:val="center"/>
        <w:rPr>
          <w:rFonts w:ascii="宋体" w:hAnsi="宋体"/>
          <w:bCs w:val="0"/>
          <w:snapToGrid w:val="0"/>
          <w:color w:val="auto"/>
          <w:kern w:val="0"/>
        </w:rPr>
      </w:pPr>
      <w:bookmarkStart w:id="101" w:name="_Toc19586"/>
      <w:bookmarkStart w:id="102" w:name="_Toc7645"/>
      <w:bookmarkStart w:id="103" w:name="_Toc30072"/>
      <w:bookmarkStart w:id="104" w:name="_Toc287620683"/>
      <w:bookmarkStart w:id="105" w:name="_Toc430530432"/>
      <w:bookmarkStart w:id="106" w:name="_Toc95830664"/>
      <w:bookmarkStart w:id="107" w:name="_Toc18087"/>
      <w:bookmarkStart w:id="108" w:name="_Toc224103315"/>
      <w:bookmarkStart w:id="109" w:name="_Toc11017"/>
      <w:bookmarkStart w:id="110" w:name="_Toc287607744"/>
      <w:bookmarkStart w:id="111" w:name="_Toc479"/>
      <w:r>
        <w:rPr>
          <w:rFonts w:ascii="宋体" w:hAnsi="宋体"/>
          <w:snapToGrid w:val="0"/>
          <w:color w:val="auto"/>
          <w:kern w:val="0"/>
        </w:rPr>
        <w:t>第二章  投标人须知</w:t>
      </w:r>
      <w:bookmarkEnd w:id="101"/>
      <w:bookmarkEnd w:id="102"/>
      <w:bookmarkEnd w:id="103"/>
      <w:bookmarkEnd w:id="104"/>
      <w:bookmarkEnd w:id="105"/>
      <w:bookmarkEnd w:id="106"/>
      <w:bookmarkEnd w:id="107"/>
      <w:bookmarkEnd w:id="108"/>
      <w:bookmarkEnd w:id="109"/>
      <w:bookmarkEnd w:id="110"/>
      <w:bookmarkEnd w:id="111"/>
      <w:bookmarkStart w:id="112" w:name="_Toc277082551"/>
      <w:bookmarkStart w:id="113" w:name="_Toc287620684"/>
      <w:bookmarkStart w:id="114" w:name="_Toc430530433"/>
      <w:bookmarkStart w:id="115" w:name="_Toc287607745"/>
      <w:bookmarkStart w:id="116" w:name="_Toc224103316"/>
    </w:p>
    <w:bookmarkEnd w:id="112"/>
    <w:bookmarkEnd w:id="113"/>
    <w:bookmarkEnd w:id="114"/>
    <w:bookmarkEnd w:id="115"/>
    <w:bookmarkEnd w:id="116"/>
    <w:p>
      <w:pPr>
        <w:pStyle w:val="5"/>
        <w:keepNext/>
        <w:keepLines/>
        <w:pageBreakBefore w:val="0"/>
        <w:widowControl w:val="0"/>
        <w:kinsoku/>
        <w:wordWrap/>
        <w:overflowPunct/>
        <w:topLinePunct w:val="0"/>
        <w:autoSpaceDE/>
        <w:autoSpaceDN/>
        <w:bidi w:val="0"/>
        <w:adjustRightInd w:val="0"/>
        <w:snapToGrid w:val="0"/>
        <w:spacing w:before="0" w:after="0" w:line="480" w:lineRule="exact"/>
        <w:jc w:val="center"/>
        <w:textAlignment w:val="auto"/>
        <w:rPr>
          <w:rFonts w:ascii="宋体" w:hAnsi="宋体"/>
          <w:b/>
          <w:bCs w:val="0"/>
          <w:snapToGrid w:val="0"/>
          <w:color w:val="auto"/>
          <w:sz w:val="32"/>
          <w:szCs w:val="32"/>
        </w:rPr>
      </w:pPr>
      <w:bookmarkStart w:id="117" w:name="_Toc23061"/>
      <w:bookmarkStart w:id="118" w:name="_Toc3589"/>
      <w:bookmarkStart w:id="119" w:name="_Toc30230"/>
      <w:bookmarkStart w:id="120" w:name="_Toc200513126"/>
      <w:bookmarkStart w:id="121" w:name="_Toc224103317"/>
      <w:bookmarkStart w:id="122" w:name="_Toc509218710"/>
      <w:bookmarkStart w:id="123" w:name="_Toc277082552"/>
      <w:bookmarkStart w:id="124" w:name="_Toc95830666"/>
      <w:bookmarkStart w:id="125" w:name="_Toc23949"/>
      <w:bookmarkStart w:id="126" w:name="_Toc287607746"/>
      <w:bookmarkStart w:id="127" w:name="_Toc7187"/>
      <w:bookmarkStart w:id="128" w:name="_Toc430530435"/>
      <w:bookmarkStart w:id="129" w:name="_Toc287620685"/>
      <w:bookmarkStart w:id="130" w:name="_Toc19889"/>
      <w:r>
        <w:rPr>
          <w:rFonts w:ascii="宋体" w:hAnsi="宋体" w:eastAsia="宋体" w:cs="Times New Roman"/>
          <w:b/>
          <w:bCs w:val="0"/>
          <w:snapToGrid w:val="0"/>
          <w:color w:val="auto"/>
          <w:kern w:val="2"/>
          <w:sz w:val="32"/>
          <w:szCs w:val="32"/>
          <w:lang w:val="en-US" w:eastAsia="zh-CN" w:bidi="ar-SA"/>
        </w:rPr>
        <w:t>1.总则</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ageBreakBefore w:val="0"/>
        <w:widowControl w:val="0"/>
        <w:kinsoku/>
        <w:overflowPunct/>
        <w:topLinePunct w:val="0"/>
        <w:bidi w:val="0"/>
        <w:adjustRightInd w:val="0"/>
        <w:snapToGrid w:val="0"/>
        <w:spacing w:line="480" w:lineRule="exact"/>
        <w:textAlignment w:val="auto"/>
        <w:outlineLvl w:val="9"/>
        <w:rPr>
          <w:rFonts w:ascii="宋体" w:hAnsi="宋体"/>
          <w:b/>
          <w:bCs w:val="0"/>
          <w:snapToGrid w:val="0"/>
          <w:color w:val="auto"/>
          <w:sz w:val="24"/>
          <w:szCs w:val="24"/>
        </w:rPr>
      </w:pPr>
      <w:bookmarkStart w:id="131" w:name="_Toc430530436"/>
      <w:bookmarkStart w:id="132" w:name="_Toc287620686"/>
      <w:bookmarkStart w:id="133" w:name="_Toc200513127"/>
      <w:bookmarkStart w:id="134" w:name="_Toc95830559"/>
      <w:bookmarkStart w:id="135" w:name="_Toc95830667"/>
      <w:bookmarkStart w:id="136" w:name="_Toc11040"/>
      <w:bookmarkStart w:id="137" w:name="_Toc95830445"/>
      <w:bookmarkStart w:id="138" w:name="_Toc277082553"/>
      <w:bookmarkStart w:id="139" w:name="_Toc509218711"/>
      <w:bookmarkStart w:id="140" w:name="_Toc224103318"/>
      <w:bookmarkStart w:id="141" w:name="_Toc287607747"/>
      <w:r>
        <w:rPr>
          <w:rFonts w:ascii="宋体" w:hAnsi="宋体"/>
          <w:b/>
          <w:bCs w:val="0"/>
          <w:snapToGrid w:val="0"/>
          <w:color w:val="auto"/>
          <w:sz w:val="24"/>
          <w:szCs w:val="24"/>
        </w:rPr>
        <w:t>1.1 项目概况</w:t>
      </w:r>
      <w:bookmarkEnd w:id="131"/>
      <w:bookmarkEnd w:id="132"/>
      <w:bookmarkEnd w:id="133"/>
      <w:bookmarkEnd w:id="134"/>
      <w:bookmarkEnd w:id="135"/>
      <w:bookmarkEnd w:id="136"/>
      <w:bookmarkEnd w:id="137"/>
      <w:bookmarkEnd w:id="138"/>
      <w:bookmarkEnd w:id="139"/>
      <w:bookmarkEnd w:id="140"/>
      <w:bookmarkEnd w:id="141"/>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u w:val="none"/>
        </w:rPr>
      </w:pPr>
      <w:r>
        <w:rPr>
          <w:rFonts w:ascii="宋体" w:hAnsi="宋体"/>
          <w:snapToGrid w:val="0"/>
          <w:color w:val="auto"/>
          <w:kern w:val="0"/>
          <w:sz w:val="21"/>
          <w:szCs w:val="21"/>
          <w:u w:val="none"/>
        </w:rPr>
        <w:t>1.1.1 根据有关规定，本招标项目已具备招标条件，</w:t>
      </w:r>
      <w:r>
        <w:rPr>
          <w:rFonts w:hint="eastAsia" w:ascii="宋体" w:hAnsi="宋体"/>
          <w:color w:val="auto"/>
          <w:sz w:val="21"/>
          <w:szCs w:val="21"/>
          <w:u w:val="none"/>
        </w:rPr>
        <w:t>现对该项目进行招标。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u w:val="none"/>
        </w:rPr>
      </w:pPr>
      <w:r>
        <w:rPr>
          <w:rFonts w:ascii="宋体" w:hAnsi="宋体"/>
          <w:snapToGrid w:val="0"/>
          <w:color w:val="auto"/>
          <w:kern w:val="0"/>
          <w:sz w:val="21"/>
          <w:szCs w:val="21"/>
          <w:u w:val="none"/>
        </w:rPr>
        <w:t>1.1.2 招标人：</w:t>
      </w:r>
      <w:r>
        <w:rPr>
          <w:rFonts w:hint="default" w:ascii="宋体" w:hAnsi="宋体"/>
          <w:snapToGrid w:val="0"/>
          <w:color w:val="auto"/>
          <w:kern w:val="0"/>
          <w:sz w:val="21"/>
          <w:szCs w:val="21"/>
          <w:u w:val="none"/>
          <w:lang w:val="en-US" w:eastAsia="zh-CN"/>
        </w:rPr>
        <w:t>重庆市建筑科学研究院有限公司</w:t>
      </w:r>
      <w:r>
        <w:rPr>
          <w:rFonts w:ascii="宋体" w:hAnsi="宋体"/>
          <w:snapToGrid w:val="0"/>
          <w:color w:val="auto"/>
          <w:kern w:val="0"/>
          <w:sz w:val="21"/>
          <w:szCs w:val="21"/>
          <w:u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rPr>
      </w:pPr>
      <w:r>
        <w:rPr>
          <w:rFonts w:ascii="宋体" w:hAnsi="宋体"/>
          <w:snapToGrid w:val="0"/>
          <w:color w:val="auto"/>
          <w:kern w:val="0"/>
          <w:sz w:val="21"/>
          <w:szCs w:val="21"/>
          <w:u w:val="none"/>
        </w:rPr>
        <w:t>1.1.</w:t>
      </w:r>
      <w:r>
        <w:rPr>
          <w:rFonts w:hint="eastAsia" w:ascii="宋体" w:hAnsi="宋体"/>
          <w:snapToGrid w:val="0"/>
          <w:color w:val="auto"/>
          <w:kern w:val="0"/>
          <w:sz w:val="21"/>
          <w:szCs w:val="21"/>
          <w:u w:val="none"/>
          <w:lang w:val="en-US" w:eastAsia="zh-CN"/>
        </w:rPr>
        <w:t>3</w:t>
      </w:r>
      <w:r>
        <w:rPr>
          <w:rFonts w:ascii="宋体" w:hAnsi="宋体"/>
          <w:snapToGrid w:val="0"/>
          <w:color w:val="auto"/>
          <w:kern w:val="0"/>
          <w:sz w:val="21"/>
          <w:szCs w:val="21"/>
          <w:u w:val="none"/>
        </w:rPr>
        <w:t xml:space="preserve"> 招标项目名称：</w:t>
      </w:r>
      <w:r>
        <w:rPr>
          <w:rFonts w:hint="eastAsia" w:ascii="宋体" w:hAnsi="宋体"/>
          <w:snapToGrid w:val="0"/>
          <w:color w:val="auto"/>
          <w:kern w:val="0"/>
          <w:sz w:val="21"/>
          <w:szCs w:val="21"/>
          <w:u w:val="none"/>
          <w:lang w:val="en-US" w:eastAsia="zh-CN"/>
        </w:rPr>
        <w:t>江北分中心第二次改扩建项目劳务分包</w:t>
      </w:r>
      <w:r>
        <w:rPr>
          <w:rFonts w:ascii="宋体" w:hAnsi="宋体"/>
          <w:snapToGrid w:val="0"/>
          <w:color w:val="auto"/>
          <w:kern w:val="0"/>
          <w:sz w:val="21"/>
          <w:szCs w:val="21"/>
          <w:u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rPr>
      </w:pPr>
      <w:r>
        <w:rPr>
          <w:rFonts w:ascii="宋体" w:hAnsi="宋体"/>
          <w:snapToGrid w:val="0"/>
          <w:color w:val="auto"/>
          <w:kern w:val="0"/>
          <w:sz w:val="21"/>
          <w:szCs w:val="21"/>
        </w:rPr>
        <w:t>1.1.</w:t>
      </w:r>
      <w:r>
        <w:rPr>
          <w:rFonts w:hint="eastAsia" w:ascii="宋体" w:hAnsi="宋体"/>
          <w:snapToGrid w:val="0"/>
          <w:color w:val="auto"/>
          <w:kern w:val="0"/>
          <w:sz w:val="21"/>
          <w:szCs w:val="21"/>
          <w:lang w:val="en-US" w:eastAsia="zh-CN"/>
        </w:rPr>
        <w:t>4</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项目</w:t>
      </w:r>
      <w:r>
        <w:rPr>
          <w:rFonts w:ascii="宋体" w:hAnsi="宋体"/>
          <w:snapToGrid w:val="0"/>
          <w:color w:val="auto"/>
          <w:kern w:val="0"/>
          <w:sz w:val="21"/>
          <w:szCs w:val="21"/>
        </w:rPr>
        <w:t>建设地点：</w:t>
      </w:r>
      <w:r>
        <w:rPr>
          <w:rFonts w:hint="eastAsia" w:ascii="宋体" w:hAnsi="宋体"/>
          <w:snapToGrid w:val="0"/>
          <w:color w:val="auto"/>
          <w:kern w:val="0"/>
          <w:sz w:val="21"/>
          <w:szCs w:val="21"/>
          <w:u w:val="none"/>
          <w:lang w:val="en-US" w:eastAsia="zh-CN"/>
        </w:rPr>
        <w:t>重庆市渝北区杨柳路9号</w:t>
      </w:r>
      <w:r>
        <w:rPr>
          <w:rFonts w:ascii="宋体" w:hAnsi="宋体"/>
          <w:snapToGrid w:val="0"/>
          <w:color w:val="auto"/>
          <w:kern w:val="0"/>
          <w:sz w:val="21"/>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42" w:name="_Toc509218712"/>
      <w:bookmarkStart w:id="143" w:name="_Toc224103319"/>
      <w:bookmarkStart w:id="144" w:name="_Toc430530437"/>
      <w:bookmarkStart w:id="145" w:name="_Toc95830446"/>
      <w:bookmarkStart w:id="146" w:name="_Toc287607748"/>
      <w:bookmarkStart w:id="147" w:name="_Toc95830668"/>
      <w:bookmarkStart w:id="148" w:name="_Toc277082554"/>
      <w:bookmarkStart w:id="149" w:name="_Toc25797"/>
      <w:bookmarkStart w:id="150" w:name="_Toc287620687"/>
      <w:bookmarkStart w:id="151" w:name="_Toc200513128"/>
      <w:bookmarkStart w:id="152" w:name="_Toc95830560"/>
      <w:r>
        <w:rPr>
          <w:rFonts w:ascii="宋体" w:hAnsi="宋体" w:eastAsia="宋体" w:cs="Times New Roman"/>
          <w:b/>
          <w:bCs w:val="0"/>
          <w:snapToGrid w:val="0"/>
          <w:color w:val="auto"/>
          <w:sz w:val="24"/>
          <w:szCs w:val="24"/>
        </w:rPr>
        <w:t xml:space="preserve">1.2 </w:t>
      </w:r>
      <w:r>
        <w:rPr>
          <w:rFonts w:hint="eastAsia" w:ascii="宋体" w:hAnsi="宋体" w:eastAsia="宋体" w:cs="Times New Roman"/>
          <w:b/>
          <w:bCs w:val="0"/>
          <w:snapToGrid w:val="0"/>
          <w:color w:val="auto"/>
          <w:sz w:val="24"/>
          <w:szCs w:val="24"/>
        </w:rPr>
        <w:t>项目的</w:t>
      </w:r>
      <w:r>
        <w:rPr>
          <w:rFonts w:ascii="宋体" w:hAnsi="宋体" w:eastAsia="宋体" w:cs="Times New Roman"/>
          <w:b/>
          <w:bCs w:val="0"/>
          <w:snapToGrid w:val="0"/>
          <w:color w:val="auto"/>
          <w:sz w:val="24"/>
          <w:szCs w:val="24"/>
        </w:rPr>
        <w:t>资金来源和落实情况</w:t>
      </w:r>
      <w:bookmarkEnd w:id="142"/>
      <w:bookmarkEnd w:id="143"/>
      <w:bookmarkEnd w:id="144"/>
      <w:bookmarkEnd w:id="145"/>
      <w:bookmarkEnd w:id="146"/>
      <w:bookmarkEnd w:id="147"/>
      <w:bookmarkEnd w:id="148"/>
      <w:bookmarkEnd w:id="149"/>
      <w:bookmarkEnd w:id="150"/>
      <w:bookmarkEnd w:id="151"/>
      <w:bookmarkEnd w:id="152"/>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1.2.1 资金来源：</w:t>
      </w:r>
      <w:r>
        <w:rPr>
          <w:rFonts w:hint="eastAsia" w:ascii="宋体" w:hAnsi="宋体"/>
          <w:snapToGrid w:val="0"/>
          <w:color w:val="auto"/>
          <w:kern w:val="0"/>
          <w:szCs w:val="21"/>
          <w:lang w:val="en-US" w:eastAsia="zh-CN"/>
        </w:rPr>
        <w:t>企业自筹</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1.2.2 出资比例：</w:t>
      </w:r>
      <w:r>
        <w:rPr>
          <w:rFonts w:hint="eastAsia" w:ascii="宋体" w:hAnsi="宋体"/>
          <w:snapToGrid w:val="0"/>
          <w:color w:val="auto"/>
          <w:kern w:val="0"/>
          <w:szCs w:val="21"/>
          <w:lang w:val="en-US" w:eastAsia="zh-CN"/>
        </w:rPr>
        <w:t>100%</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1.2.3 资金落实情况：</w:t>
      </w:r>
      <w:r>
        <w:rPr>
          <w:rFonts w:hint="eastAsia" w:ascii="宋体" w:hAnsi="宋体"/>
          <w:snapToGrid w:val="0"/>
          <w:color w:val="auto"/>
          <w:kern w:val="0"/>
          <w:szCs w:val="21"/>
          <w:lang w:val="en-US" w:eastAsia="zh-CN"/>
        </w:rPr>
        <w:t>已落实</w:t>
      </w:r>
      <w:r>
        <w:rPr>
          <w:rFonts w:ascii="宋体" w:hAnsi="宋体"/>
          <w:snapToGrid w:val="0"/>
          <w:color w:val="auto"/>
          <w:kern w:val="0"/>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53" w:name="_Toc287620688"/>
      <w:bookmarkStart w:id="154" w:name="_Toc95830561"/>
      <w:bookmarkStart w:id="155" w:name="_Toc287607749"/>
      <w:bookmarkStart w:id="156" w:name="_Toc95830669"/>
      <w:bookmarkStart w:id="157" w:name="_Toc430530438"/>
      <w:bookmarkStart w:id="158" w:name="_Toc12590"/>
      <w:bookmarkStart w:id="159" w:name="_Toc277082555"/>
      <w:bookmarkStart w:id="160" w:name="_Toc509218713"/>
      <w:bookmarkStart w:id="161" w:name="_Toc200513129"/>
      <w:bookmarkStart w:id="162" w:name="_Toc224103320"/>
      <w:bookmarkStart w:id="163" w:name="_Toc95830447"/>
      <w:r>
        <w:rPr>
          <w:rFonts w:ascii="宋体" w:hAnsi="宋体" w:eastAsia="宋体" w:cs="Times New Roman"/>
          <w:b/>
          <w:bCs w:val="0"/>
          <w:snapToGrid w:val="0"/>
          <w:color w:val="auto"/>
          <w:sz w:val="24"/>
          <w:szCs w:val="24"/>
        </w:rPr>
        <w:t>1.3 招标范围、计划工期和质量标准</w:t>
      </w:r>
      <w:bookmarkEnd w:id="153"/>
      <w:bookmarkEnd w:id="154"/>
      <w:bookmarkEnd w:id="155"/>
      <w:bookmarkEnd w:id="156"/>
      <w:bookmarkEnd w:id="157"/>
      <w:bookmarkEnd w:id="158"/>
      <w:bookmarkEnd w:id="159"/>
      <w:bookmarkEnd w:id="160"/>
      <w:bookmarkEnd w:id="161"/>
      <w:bookmarkEnd w:id="162"/>
      <w:bookmarkEnd w:id="163"/>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1.3.1 招标范围：</w:t>
      </w:r>
      <w:r>
        <w:rPr>
          <w:rFonts w:hint="eastAsia"/>
          <w:color w:val="auto"/>
          <w:lang w:val="en-US" w:eastAsia="zh-CN"/>
        </w:rPr>
        <w:t>包括但不限于装饰、强弱电、给排水、智能化工程等工作内容。具体以招标人发出的施工图（不包含消防水及火灾报警工程）及工程量清单为准。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color w:val="auto"/>
        </w:rPr>
      </w:pPr>
      <w:r>
        <w:rPr>
          <w:rFonts w:ascii="宋体" w:hAnsi="宋体"/>
          <w:snapToGrid w:val="0"/>
          <w:color w:val="auto"/>
          <w:kern w:val="0"/>
          <w:szCs w:val="21"/>
        </w:rPr>
        <w:t>1.3.2 计划工期：</w:t>
      </w:r>
      <w:r>
        <w:rPr>
          <w:rFonts w:hint="eastAsia"/>
          <w:color w:val="auto"/>
        </w:rPr>
        <w:t>总工期</w:t>
      </w:r>
      <w:r>
        <w:rPr>
          <w:rFonts w:hint="eastAsia"/>
          <w:color w:val="auto"/>
          <w:lang w:val="en-US" w:eastAsia="zh-CN"/>
        </w:rPr>
        <w:t>50</w:t>
      </w:r>
      <w:r>
        <w:rPr>
          <w:rFonts w:hint="eastAsia"/>
          <w:color w:val="auto"/>
        </w:rPr>
        <w:t>日历天，缺陷责任期</w:t>
      </w:r>
      <w:r>
        <w:rPr>
          <w:color w:val="auto"/>
        </w:rPr>
        <w:t>24</w:t>
      </w:r>
      <w:r>
        <w:rPr>
          <w:rFonts w:hint="eastAsia"/>
          <w:color w:val="auto"/>
        </w:rPr>
        <w:t>个月。</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1.3.3 质量</w:t>
      </w:r>
      <w:r>
        <w:rPr>
          <w:rFonts w:hint="eastAsia" w:ascii="宋体" w:hAnsi="宋体"/>
          <w:snapToGrid w:val="0"/>
          <w:color w:val="auto"/>
          <w:kern w:val="0"/>
          <w:szCs w:val="21"/>
        </w:rPr>
        <w:t>标准</w:t>
      </w:r>
      <w:r>
        <w:rPr>
          <w:rFonts w:ascii="宋体" w:hAnsi="宋体"/>
          <w:snapToGrid w:val="0"/>
          <w:color w:val="auto"/>
          <w:kern w:val="0"/>
          <w:szCs w:val="21"/>
        </w:rPr>
        <w:t>：</w:t>
      </w:r>
      <w:bookmarkStart w:id="164" w:name="_Hlk95145307"/>
      <w:r>
        <w:rPr>
          <w:rFonts w:hint="eastAsia" w:ascii="宋体" w:hAnsi="宋体"/>
          <w:color w:val="auto"/>
          <w:szCs w:val="21"/>
          <w:u w:val="none"/>
        </w:rPr>
        <w:t>符合强制性质量标准，</w:t>
      </w:r>
      <w:r>
        <w:rPr>
          <w:rFonts w:hint="eastAsia" w:ascii="宋体" w:hAnsi="宋体" w:cs="宋体"/>
          <w:color w:val="auto"/>
          <w:kern w:val="0"/>
          <w:szCs w:val="21"/>
          <w:u w:val="none"/>
          <w:lang w:bidi="ar"/>
        </w:rPr>
        <w:t>符合国家和重庆市现行有关施工质量验收规范</w:t>
      </w:r>
      <w:r>
        <w:rPr>
          <w:rFonts w:hint="eastAsia" w:ascii="宋体" w:hAnsi="宋体" w:cs="宋体"/>
          <w:color w:val="auto"/>
          <w:kern w:val="0"/>
          <w:szCs w:val="21"/>
          <w:u w:val="none"/>
          <w:lang w:eastAsia="zh-CN" w:bidi="ar"/>
        </w:rPr>
        <w:t>、</w:t>
      </w:r>
      <w:r>
        <w:rPr>
          <w:rFonts w:hint="eastAsia" w:ascii="宋体" w:hAnsi="宋体" w:cs="宋体"/>
          <w:color w:val="auto"/>
          <w:kern w:val="0"/>
          <w:szCs w:val="21"/>
          <w:u w:val="none"/>
          <w:lang w:val="en-US" w:eastAsia="zh-CN" w:bidi="ar"/>
        </w:rPr>
        <w:t>技术规范、技术标准、规程、文件等相关规定及本工程施工图设计文件要求</w:t>
      </w:r>
      <w:r>
        <w:rPr>
          <w:rFonts w:hint="eastAsia" w:ascii="宋体" w:hAnsi="宋体" w:cs="宋体"/>
          <w:color w:val="auto"/>
          <w:kern w:val="0"/>
          <w:szCs w:val="21"/>
          <w:u w:val="none"/>
          <w:lang w:bidi="ar"/>
        </w:rPr>
        <w:t>，并达到合格标准</w:t>
      </w:r>
      <w:bookmarkEnd w:id="164"/>
      <w:r>
        <w:rPr>
          <w:rFonts w:hint="eastAsia" w:ascii="宋体" w:hAnsi="宋体" w:cs="宋体"/>
          <w:color w:val="auto"/>
          <w:kern w:val="0"/>
          <w:szCs w:val="21"/>
          <w:u w:val="none"/>
          <w:lang w:val="en-US" w:eastAsia="zh-CN" w:bidi="ar"/>
        </w:rPr>
        <w:t>。若不同标准和规范之间要求不一致的，以较高要求为准。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65" w:name="_Toc95830448"/>
      <w:bookmarkStart w:id="166" w:name="_Toc287607751"/>
      <w:bookmarkStart w:id="167" w:name="_Toc277082557"/>
      <w:bookmarkStart w:id="168" w:name="_Toc224103322"/>
      <w:bookmarkStart w:id="169" w:name="_Toc430530440"/>
      <w:bookmarkStart w:id="170" w:name="_Toc200513131"/>
      <w:bookmarkStart w:id="171" w:name="_Toc287620690"/>
      <w:bookmarkStart w:id="172" w:name="_Toc95830562"/>
      <w:bookmarkStart w:id="173" w:name="_Toc32409"/>
      <w:bookmarkStart w:id="174" w:name="_Toc95830670"/>
      <w:bookmarkStart w:id="175" w:name="_Toc509218715"/>
      <w:r>
        <w:rPr>
          <w:rFonts w:ascii="宋体" w:hAnsi="宋体" w:eastAsia="宋体" w:cs="Times New Roman"/>
          <w:b/>
          <w:bCs w:val="0"/>
          <w:snapToGrid w:val="0"/>
          <w:color w:val="auto"/>
          <w:sz w:val="24"/>
          <w:szCs w:val="24"/>
        </w:rPr>
        <w:t>1.4 投标人资格要求（</w:t>
      </w:r>
      <w:r>
        <w:rPr>
          <w:rFonts w:hint="eastAsia" w:ascii="宋体" w:hAnsi="宋体" w:eastAsia="宋体" w:cs="Times New Roman"/>
          <w:b/>
          <w:bCs w:val="0"/>
          <w:snapToGrid w:val="0"/>
          <w:color w:val="auto"/>
          <w:sz w:val="24"/>
          <w:szCs w:val="24"/>
        </w:rPr>
        <w:t>适用于未进行资格预审的</w:t>
      </w:r>
      <w:r>
        <w:rPr>
          <w:rFonts w:ascii="宋体" w:hAnsi="宋体" w:eastAsia="宋体" w:cs="Times New Roman"/>
          <w:b/>
          <w:bCs w:val="0"/>
          <w:snapToGrid w:val="0"/>
          <w:color w:val="auto"/>
          <w:sz w:val="24"/>
          <w:szCs w:val="24"/>
        </w:rPr>
        <w:t>）</w:t>
      </w:r>
      <w:bookmarkEnd w:id="165"/>
      <w:bookmarkEnd w:id="166"/>
      <w:bookmarkEnd w:id="167"/>
      <w:bookmarkEnd w:id="168"/>
      <w:bookmarkEnd w:id="169"/>
      <w:bookmarkEnd w:id="170"/>
      <w:bookmarkEnd w:id="171"/>
      <w:bookmarkEnd w:id="172"/>
      <w:bookmarkEnd w:id="173"/>
      <w:bookmarkEnd w:id="174"/>
      <w:bookmarkEnd w:id="175"/>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1.4.1 投标人应具备承担本</w:t>
      </w:r>
      <w:r>
        <w:rPr>
          <w:rFonts w:hint="eastAsia" w:ascii="宋体" w:hAnsi="宋体"/>
          <w:snapToGrid w:val="0"/>
          <w:color w:val="auto"/>
          <w:kern w:val="0"/>
          <w:szCs w:val="21"/>
        </w:rPr>
        <w:t>招标项目</w:t>
      </w:r>
      <w:r>
        <w:rPr>
          <w:rFonts w:ascii="宋体" w:hAnsi="宋体"/>
          <w:snapToGrid w:val="0"/>
          <w:color w:val="auto"/>
          <w:kern w:val="0"/>
          <w:szCs w:val="21"/>
        </w:rPr>
        <w:t>资质条件、能力和信誉：</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30" w:firstLineChars="300"/>
        <w:textAlignment w:val="auto"/>
        <w:rPr>
          <w:rFonts w:ascii="宋体" w:hAnsi="宋体"/>
          <w:b w:val="0"/>
          <w:bCs/>
          <w:color w:val="auto"/>
          <w:szCs w:val="21"/>
        </w:rPr>
      </w:pPr>
      <w:r>
        <w:rPr>
          <w:rFonts w:hint="eastAsia" w:ascii="宋体" w:hAnsi="宋体"/>
          <w:b w:val="0"/>
          <w:bCs/>
          <w:color w:val="auto"/>
          <w:szCs w:val="21"/>
          <w:lang w:val="en-US" w:eastAsia="zh-CN"/>
        </w:rPr>
        <w:t xml:space="preserve">1.4.1.1 </w:t>
      </w:r>
      <w:r>
        <w:rPr>
          <w:rFonts w:ascii="宋体" w:hAnsi="宋体"/>
          <w:b w:val="0"/>
          <w:bCs/>
          <w:color w:val="auto"/>
          <w:szCs w:val="21"/>
        </w:rPr>
        <w:t>资质条件、营业执照及安全生产条件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default" w:ascii="宋体" w:hAnsi="宋体" w:eastAsia="宋体"/>
          <w:b w:val="0"/>
          <w:bCs/>
          <w:color w:val="auto"/>
          <w:szCs w:val="21"/>
          <w:u w:val="single"/>
          <w:lang w:val="en-US" w:eastAsia="zh-CN"/>
        </w:rPr>
      </w:pPr>
      <w:r>
        <w:rPr>
          <w:rFonts w:ascii="宋体" w:hAnsi="宋体"/>
          <w:b w:val="0"/>
          <w:bCs/>
          <w:color w:val="auto"/>
          <w:szCs w:val="21"/>
        </w:rPr>
        <w:t>（1）</w:t>
      </w:r>
      <w:r>
        <w:rPr>
          <w:rFonts w:hint="eastAsia" w:ascii="宋体" w:hAnsi="宋体"/>
          <w:b w:val="0"/>
          <w:bCs/>
          <w:color w:val="auto"/>
          <w:szCs w:val="21"/>
          <w:lang w:val="en-US" w:eastAsia="zh-CN"/>
        </w:rPr>
        <w:t>投标人须具备建设行政主管部门颁发的施工劳务资质。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hint="eastAsia" w:ascii="宋体" w:hAnsi="宋体"/>
          <w:b w:val="0"/>
          <w:bCs/>
          <w:color w:val="auto"/>
          <w:szCs w:val="21"/>
        </w:rPr>
        <w:t>投标人</w:t>
      </w:r>
      <w:r>
        <w:rPr>
          <w:rFonts w:ascii="宋体" w:hAnsi="宋体"/>
          <w:b w:val="0"/>
          <w:bCs/>
          <w:color w:val="auto"/>
          <w:szCs w:val="21"/>
        </w:rPr>
        <w:t>须</w:t>
      </w:r>
      <w:r>
        <w:rPr>
          <w:rFonts w:hint="eastAsia" w:ascii="宋体" w:hAnsi="宋体"/>
          <w:b w:val="0"/>
          <w:bCs/>
          <w:color w:val="auto"/>
          <w:szCs w:val="21"/>
        </w:rPr>
        <w:t>在投标文件资格审查部分</w:t>
      </w:r>
      <w:r>
        <w:rPr>
          <w:rFonts w:ascii="宋体" w:hAnsi="宋体"/>
          <w:b w:val="0"/>
          <w:bCs/>
          <w:color w:val="auto"/>
          <w:szCs w:val="21"/>
        </w:rPr>
        <w:t>提供</w:t>
      </w:r>
      <w:r>
        <w:rPr>
          <w:rFonts w:hint="eastAsia" w:ascii="宋体" w:hAnsi="宋体"/>
          <w:b w:val="0"/>
          <w:bCs/>
          <w:color w:val="auto"/>
          <w:szCs w:val="21"/>
        </w:rPr>
        <w:t>有效的证书复印件</w:t>
      </w:r>
      <w:r>
        <w:rPr>
          <w:rFonts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ascii="宋体" w:hAnsi="宋体"/>
          <w:b w:val="0"/>
          <w:bCs/>
          <w:color w:val="auto"/>
          <w:szCs w:val="21"/>
        </w:rPr>
        <w:t>（2）具备有效的营业执照。</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hint="eastAsia" w:ascii="宋体" w:hAnsi="宋体"/>
          <w:b w:val="0"/>
          <w:bCs/>
          <w:color w:val="auto"/>
          <w:szCs w:val="21"/>
        </w:rPr>
        <w:t>投标人</w:t>
      </w:r>
      <w:r>
        <w:rPr>
          <w:rFonts w:ascii="宋体" w:hAnsi="宋体"/>
          <w:b w:val="0"/>
          <w:bCs/>
          <w:color w:val="auto"/>
          <w:szCs w:val="21"/>
        </w:rPr>
        <w:t>须</w:t>
      </w:r>
      <w:r>
        <w:rPr>
          <w:rFonts w:hint="eastAsia" w:ascii="宋体" w:hAnsi="宋体"/>
          <w:b w:val="0"/>
          <w:bCs/>
          <w:color w:val="auto"/>
          <w:szCs w:val="21"/>
        </w:rPr>
        <w:t>在投标文件资格审查部分</w:t>
      </w:r>
      <w:r>
        <w:rPr>
          <w:rFonts w:ascii="宋体" w:hAnsi="宋体"/>
          <w:b w:val="0"/>
          <w:bCs/>
          <w:color w:val="auto"/>
          <w:szCs w:val="21"/>
        </w:rPr>
        <w:t>提供有效的营业执照</w:t>
      </w:r>
      <w:r>
        <w:rPr>
          <w:rFonts w:hint="eastAsia" w:ascii="宋体" w:hAnsi="宋体"/>
          <w:b w:val="0"/>
          <w:bCs/>
          <w:color w:val="auto"/>
          <w:szCs w:val="21"/>
        </w:rPr>
        <w:t>复印件</w:t>
      </w:r>
      <w:r>
        <w:rPr>
          <w:rFonts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ascii="宋体" w:hAnsi="宋体"/>
          <w:b w:val="0"/>
          <w:bCs/>
          <w:color w:val="auto"/>
          <w:szCs w:val="21"/>
        </w:rPr>
        <w:t>（3）具备建设行政主管部门颁发的有效的安全生产许可证，企业</w:t>
      </w:r>
      <w:r>
        <w:rPr>
          <w:rFonts w:hint="eastAsia" w:ascii="宋体" w:hAnsi="宋体"/>
          <w:b w:val="0"/>
          <w:bCs/>
          <w:color w:val="auto"/>
          <w:szCs w:val="21"/>
        </w:rPr>
        <w:t>主要</w:t>
      </w:r>
      <w:r>
        <w:rPr>
          <w:rFonts w:ascii="宋体" w:hAnsi="宋体"/>
          <w:b w:val="0"/>
          <w:bCs/>
          <w:color w:val="auto"/>
          <w:szCs w:val="21"/>
        </w:rPr>
        <w:t>负责人具备相应的由建设行政主管部门颁发的有效的安全生产考核合格证书</w:t>
      </w:r>
      <w:r>
        <w:rPr>
          <w:rFonts w:hint="eastAsia"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hint="eastAsia" w:ascii="宋体" w:hAnsi="宋体"/>
          <w:b w:val="0"/>
          <w:bCs/>
          <w:color w:val="auto"/>
          <w:szCs w:val="21"/>
        </w:rPr>
        <w:t>投标人须在投标文件资格审查部分提供有效的安全生产许可证</w:t>
      </w:r>
      <w:r>
        <w:rPr>
          <w:rFonts w:ascii="宋体" w:hAnsi="宋体"/>
          <w:b w:val="0"/>
          <w:bCs/>
          <w:color w:val="auto"/>
          <w:szCs w:val="21"/>
        </w:rPr>
        <w:t>及安全生产考核合格证书</w:t>
      </w:r>
      <w:r>
        <w:rPr>
          <w:rFonts w:hint="eastAsia" w:ascii="宋体" w:hAnsi="宋体"/>
          <w:b w:val="0"/>
          <w:bCs/>
          <w:color w:val="auto"/>
          <w:szCs w:val="21"/>
        </w:rPr>
        <w:t>复印件</w:t>
      </w:r>
      <w:r>
        <w:rPr>
          <w:rFonts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30" w:firstLineChars="300"/>
        <w:textAlignment w:val="auto"/>
        <w:rPr>
          <w:rFonts w:hint="eastAsia" w:ascii="宋体" w:hAnsi="宋体"/>
          <w:b w:val="0"/>
          <w:bCs/>
          <w:color w:val="auto"/>
          <w:szCs w:val="21"/>
          <w:lang w:val="en-US" w:eastAsia="zh-CN"/>
        </w:rPr>
      </w:pPr>
      <w:r>
        <w:rPr>
          <w:rFonts w:hint="eastAsia" w:ascii="宋体" w:hAnsi="宋体"/>
          <w:b w:val="0"/>
          <w:bCs/>
          <w:color w:val="auto"/>
          <w:szCs w:val="21"/>
          <w:lang w:val="en-US" w:eastAsia="zh-CN"/>
        </w:rPr>
        <w:t>1.4.1.2 业绩要求</w:t>
      </w:r>
    </w:p>
    <w:p>
      <w:pPr>
        <w:pStyle w:val="2"/>
        <w:keepNext w:val="0"/>
        <w:keepLines w:val="0"/>
        <w:pageBreakBefore w:val="0"/>
        <w:widowControl w:val="0"/>
        <w:kinsoku/>
        <w:wordWrap/>
        <w:overflowPunct/>
        <w:topLinePunct w:val="0"/>
        <w:bidi w:val="0"/>
        <w:spacing w:after="0" w:line="480" w:lineRule="exact"/>
        <w:textAlignment w:val="auto"/>
        <w:rPr>
          <w:rFonts w:hint="default"/>
          <w:b w:val="0"/>
          <w:bCs/>
          <w:color w:val="auto"/>
          <w:u w:val="wave"/>
          <w:lang w:val="en-US" w:eastAsia="zh-CN"/>
        </w:rPr>
      </w:pPr>
      <w:r>
        <w:rPr>
          <w:rFonts w:hint="eastAsia"/>
          <w:b w:val="0"/>
          <w:bCs/>
          <w:color w:val="auto"/>
          <w:lang w:val="en-US" w:eastAsia="zh-CN"/>
        </w:rPr>
        <w:t xml:space="preserve"> </w:t>
      </w:r>
      <w:r>
        <w:rPr>
          <w:rFonts w:hint="eastAsia" w:ascii="宋体" w:hAnsi="宋体" w:eastAsia="宋体" w:cs="Times New Roman"/>
          <w:b w:val="0"/>
          <w:bCs/>
          <w:color w:val="auto"/>
          <w:kern w:val="2"/>
          <w:sz w:val="21"/>
          <w:szCs w:val="21"/>
          <w:lang w:val="en-US" w:eastAsia="zh-CN" w:bidi="ar-SA"/>
        </w:rPr>
        <w:t xml:space="preserve">   </w:t>
      </w:r>
      <w:r>
        <w:rPr>
          <w:rFonts w:hint="eastAsia" w:ascii="宋体" w:hAnsi="宋体" w:eastAsia="宋体" w:cs="Times New Roman"/>
          <w:b w:val="0"/>
          <w:bCs/>
          <w:color w:val="auto"/>
          <w:kern w:val="2"/>
          <w:sz w:val="21"/>
          <w:szCs w:val="21"/>
          <w:u w:val="none"/>
          <w:lang w:val="en-US" w:eastAsia="zh-CN" w:bidi="ar-SA"/>
        </w:rPr>
        <w:t>须提供投标人近3年（即2019年</w:t>
      </w:r>
      <w:r>
        <w:rPr>
          <w:rFonts w:hint="eastAsia" w:ascii="宋体" w:hAnsi="宋体" w:cs="Times New Roman"/>
          <w:b w:val="0"/>
          <w:bCs/>
          <w:color w:val="auto"/>
          <w:kern w:val="2"/>
          <w:sz w:val="21"/>
          <w:szCs w:val="21"/>
          <w:u w:val="none"/>
          <w:lang w:val="en-US" w:eastAsia="zh-CN" w:bidi="ar-SA"/>
        </w:rPr>
        <w:t>10</w:t>
      </w:r>
      <w:r>
        <w:rPr>
          <w:rFonts w:hint="eastAsia" w:ascii="宋体" w:hAnsi="宋体" w:eastAsia="宋体" w:cs="Times New Roman"/>
          <w:b w:val="0"/>
          <w:bCs/>
          <w:color w:val="auto"/>
          <w:kern w:val="2"/>
          <w:sz w:val="21"/>
          <w:szCs w:val="21"/>
          <w:u w:val="none"/>
          <w:lang w:val="en-US" w:eastAsia="zh-CN" w:bidi="ar-SA"/>
        </w:rPr>
        <w:t>月1日至开标时间，下同）至少1个合同金额不低于</w:t>
      </w:r>
      <w:r>
        <w:rPr>
          <w:rFonts w:hint="eastAsia" w:ascii="宋体" w:hAnsi="宋体" w:cs="Times New Roman"/>
          <w:b w:val="0"/>
          <w:bCs/>
          <w:color w:val="auto"/>
          <w:kern w:val="2"/>
          <w:sz w:val="21"/>
          <w:szCs w:val="21"/>
          <w:u w:val="none"/>
          <w:lang w:val="en-US" w:eastAsia="zh-CN" w:bidi="ar-SA"/>
        </w:rPr>
        <w:t>100</w:t>
      </w:r>
      <w:r>
        <w:rPr>
          <w:rFonts w:hint="eastAsia" w:ascii="宋体" w:hAnsi="宋体" w:eastAsia="宋体" w:cs="Times New Roman"/>
          <w:b w:val="0"/>
          <w:bCs/>
          <w:color w:val="auto"/>
          <w:kern w:val="2"/>
          <w:sz w:val="21"/>
          <w:szCs w:val="21"/>
          <w:u w:val="none"/>
          <w:lang w:val="en-US" w:eastAsia="zh-CN" w:bidi="ar-SA"/>
        </w:rPr>
        <w:t>万元的装饰工程业绩（提供合同</w:t>
      </w:r>
      <w:r>
        <w:rPr>
          <w:rFonts w:hint="eastAsia" w:ascii="宋体" w:hAnsi="宋体" w:cs="Times New Roman"/>
          <w:b w:val="0"/>
          <w:bCs/>
          <w:color w:val="auto"/>
          <w:kern w:val="2"/>
          <w:sz w:val="21"/>
          <w:szCs w:val="21"/>
          <w:u w:val="none"/>
          <w:lang w:val="en-US" w:eastAsia="zh-CN" w:bidi="ar-SA"/>
        </w:rPr>
        <w:t>关键页</w:t>
      </w:r>
      <w:r>
        <w:rPr>
          <w:rFonts w:hint="eastAsia" w:ascii="宋体" w:hAnsi="宋体" w:eastAsia="宋体" w:cs="Times New Roman"/>
          <w:b w:val="0"/>
          <w:bCs/>
          <w:color w:val="auto"/>
          <w:kern w:val="2"/>
          <w:sz w:val="21"/>
          <w:szCs w:val="21"/>
          <w:u w:val="none"/>
          <w:lang w:val="en-US" w:eastAsia="zh-CN" w:bidi="ar-SA"/>
        </w:rPr>
        <w:t>复印件）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30" w:firstLineChars="300"/>
        <w:textAlignment w:val="auto"/>
        <w:rPr>
          <w:rFonts w:ascii="宋体" w:hAnsi="宋体"/>
          <w:b w:val="0"/>
          <w:bCs/>
          <w:color w:val="auto"/>
          <w:szCs w:val="21"/>
        </w:rPr>
      </w:pPr>
      <w:r>
        <w:rPr>
          <w:rFonts w:hint="eastAsia" w:ascii="宋体" w:hAnsi="宋体"/>
          <w:b w:val="0"/>
          <w:bCs/>
          <w:color w:val="auto"/>
          <w:szCs w:val="21"/>
          <w:lang w:val="en-US" w:eastAsia="zh-CN"/>
        </w:rPr>
        <w:t xml:space="preserve">1.4.1.3 </w:t>
      </w:r>
      <w:r>
        <w:rPr>
          <w:rFonts w:ascii="宋体" w:hAnsi="宋体"/>
          <w:b w:val="0"/>
          <w:bCs/>
          <w:color w:val="auto"/>
          <w:szCs w:val="21"/>
        </w:rPr>
        <w:t>其他要求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eastAsia="宋体" w:cs="Times New Roman"/>
          <w:b w:val="0"/>
          <w:bCs/>
          <w:color w:val="auto"/>
          <w:szCs w:val="21"/>
        </w:rPr>
      </w:pPr>
      <w:r>
        <w:rPr>
          <w:rFonts w:hint="eastAsia" w:ascii="宋体" w:hAnsi="宋体" w:eastAsia="宋体" w:cs="Times New Roman"/>
          <w:b w:val="0"/>
          <w:bCs/>
          <w:color w:val="auto"/>
          <w:szCs w:val="21"/>
          <w:lang w:eastAsia="zh-CN"/>
        </w:rPr>
        <w:t>（</w:t>
      </w:r>
      <w:r>
        <w:rPr>
          <w:rFonts w:hint="eastAsia" w:ascii="宋体" w:hAnsi="宋体" w:eastAsia="宋体" w:cs="Times New Roman"/>
          <w:b w:val="0"/>
          <w:bCs/>
          <w:color w:val="auto"/>
          <w:szCs w:val="21"/>
          <w:lang w:val="en-US" w:eastAsia="zh-CN"/>
        </w:rPr>
        <w:t>1</w:t>
      </w:r>
      <w:r>
        <w:rPr>
          <w:rFonts w:hint="eastAsia" w:ascii="宋体" w:hAnsi="宋体" w:eastAsia="宋体" w:cs="Times New Roman"/>
          <w:b w:val="0"/>
          <w:bCs/>
          <w:color w:val="auto"/>
          <w:szCs w:val="21"/>
          <w:lang w:eastAsia="zh-CN"/>
        </w:rPr>
        <w:t>）</w:t>
      </w:r>
      <w:r>
        <w:rPr>
          <w:rFonts w:ascii="宋体" w:hAnsi="宋体" w:eastAsia="宋体" w:cs="Times New Roman"/>
          <w:b w:val="0"/>
          <w:bCs/>
          <w:color w:val="auto"/>
          <w:szCs w:val="21"/>
        </w:rPr>
        <w:t>委托代理人</w:t>
      </w:r>
      <w:r>
        <w:rPr>
          <w:rFonts w:hint="eastAsia" w:ascii="宋体" w:hAnsi="宋体" w:eastAsia="宋体" w:cs="Times New Roman"/>
          <w:b w:val="0"/>
          <w:bCs/>
          <w:color w:val="auto"/>
          <w:szCs w:val="21"/>
        </w:rPr>
        <w:t>：</w:t>
      </w:r>
      <w:r>
        <w:rPr>
          <w:rFonts w:ascii="宋体" w:hAnsi="宋体" w:eastAsia="宋体" w:cs="Times New Roman"/>
          <w:b w:val="0"/>
          <w:bCs/>
          <w:color w:val="auto"/>
          <w:szCs w:val="21"/>
        </w:rPr>
        <w:t>委托代理人必须为投标人单位职工。</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eastAsia="宋体" w:cs="Times New Roman"/>
          <w:b w:val="0"/>
          <w:bCs/>
          <w:color w:val="auto"/>
          <w:szCs w:val="21"/>
          <w:u w:val="none"/>
        </w:rPr>
      </w:pPr>
      <w:r>
        <w:rPr>
          <w:rFonts w:hint="eastAsia" w:ascii="宋体" w:hAnsi="宋体" w:eastAsia="宋体" w:cs="Times New Roman"/>
          <w:b w:val="0"/>
          <w:bCs/>
          <w:color w:val="auto"/>
          <w:szCs w:val="21"/>
          <w:u w:val="none"/>
        </w:rPr>
        <w:t>投标人</w:t>
      </w:r>
      <w:r>
        <w:rPr>
          <w:rFonts w:ascii="宋体" w:hAnsi="宋体" w:eastAsia="宋体" w:cs="Times New Roman"/>
          <w:b w:val="0"/>
          <w:bCs/>
          <w:color w:val="auto"/>
          <w:szCs w:val="21"/>
          <w:u w:val="none"/>
        </w:rPr>
        <w:t>须</w:t>
      </w:r>
      <w:r>
        <w:rPr>
          <w:rFonts w:hint="eastAsia" w:ascii="宋体" w:hAnsi="宋体" w:eastAsia="宋体" w:cs="Times New Roman"/>
          <w:b w:val="0"/>
          <w:bCs/>
          <w:color w:val="auto"/>
          <w:szCs w:val="21"/>
          <w:u w:val="none"/>
        </w:rPr>
        <w:t>在投标文件资格审查部分</w:t>
      </w:r>
      <w:r>
        <w:rPr>
          <w:rFonts w:ascii="宋体" w:hAnsi="宋体" w:eastAsia="宋体" w:cs="Times New Roman"/>
          <w:b w:val="0"/>
          <w:bCs/>
          <w:color w:val="auto"/>
          <w:szCs w:val="21"/>
          <w:u w:val="none"/>
        </w:rPr>
        <w:t>提供</w:t>
      </w:r>
      <w:r>
        <w:rPr>
          <w:rFonts w:hint="eastAsia" w:ascii="宋体" w:hAnsi="宋体" w:eastAsia="宋体" w:cs="Times New Roman"/>
          <w:b w:val="0"/>
          <w:bCs/>
          <w:color w:val="auto"/>
          <w:szCs w:val="21"/>
          <w:u w:val="none"/>
        </w:rPr>
        <w:t>投标人为该</w:t>
      </w:r>
      <w:r>
        <w:rPr>
          <w:rFonts w:ascii="宋体" w:hAnsi="宋体" w:eastAsia="宋体" w:cs="Times New Roman"/>
          <w:b w:val="0"/>
          <w:bCs/>
          <w:color w:val="auto"/>
          <w:szCs w:val="21"/>
          <w:u w:val="none"/>
        </w:rPr>
        <w:t>委托代理人</w:t>
      </w:r>
      <w:r>
        <w:rPr>
          <w:rFonts w:hint="eastAsia" w:ascii="宋体" w:hAnsi="宋体" w:eastAsia="宋体" w:cs="Times New Roman"/>
          <w:b w:val="0"/>
          <w:bCs/>
          <w:color w:val="auto"/>
          <w:szCs w:val="21"/>
          <w:u w:val="none"/>
        </w:rPr>
        <w:t>缴纳</w:t>
      </w:r>
      <w:r>
        <w:rPr>
          <w:rFonts w:hint="eastAsia" w:ascii="宋体" w:hAnsi="宋体" w:cs="Times New Roman"/>
          <w:b w:val="0"/>
          <w:bCs/>
          <w:color w:val="auto"/>
          <w:szCs w:val="21"/>
          <w:u w:val="none"/>
          <w:lang w:val="en-US" w:eastAsia="zh-CN"/>
        </w:rPr>
        <w:t>2022年7月-2022年9月</w:t>
      </w:r>
      <w:r>
        <w:rPr>
          <w:rFonts w:hint="eastAsia" w:ascii="宋体" w:hAnsi="宋体" w:eastAsia="宋体" w:cs="Times New Roman"/>
          <w:b w:val="0"/>
          <w:bCs/>
          <w:color w:val="auto"/>
          <w:szCs w:val="21"/>
          <w:u w:val="none"/>
        </w:rPr>
        <w:t>养老保险参保证明（个人）</w:t>
      </w:r>
      <w:r>
        <w:rPr>
          <w:rFonts w:hint="eastAsia" w:ascii="宋体" w:hAnsi="宋体" w:cs="Times New Roman"/>
          <w:b w:val="0"/>
          <w:bCs/>
          <w:color w:val="auto"/>
          <w:szCs w:val="21"/>
          <w:u w:val="none"/>
          <w:lang w:val="en-US" w:eastAsia="zh-CN"/>
        </w:rPr>
        <w:t>【</w:t>
      </w:r>
      <w:r>
        <w:rPr>
          <w:rFonts w:hint="eastAsia" w:ascii="宋体" w:hAnsi="宋体" w:eastAsia="宋体" w:cs="Times New Roman"/>
          <w:b w:val="0"/>
          <w:bCs/>
          <w:color w:val="auto"/>
          <w:szCs w:val="21"/>
          <w:u w:val="none"/>
        </w:rPr>
        <w:t>提供须带有社保部门公章（或有效的电子印章），必须包含身份证号（或社保号）和参保基本情况、参保缴费明细（养老保险）</w:t>
      </w:r>
      <w:r>
        <w:rPr>
          <w:rFonts w:hint="eastAsia" w:ascii="宋体" w:hAnsi="宋体" w:cs="Times New Roman"/>
          <w:b w:val="0"/>
          <w:bCs/>
          <w:color w:val="auto"/>
          <w:szCs w:val="21"/>
          <w:u w:val="none"/>
          <w:lang w:val="en-US" w:eastAsia="zh-CN"/>
        </w:rPr>
        <w:t>】</w:t>
      </w:r>
      <w:r>
        <w:rPr>
          <w:rFonts w:hint="eastAsia" w:ascii="宋体" w:hAnsi="宋体" w:eastAsia="宋体" w:cs="Times New Roman"/>
          <w:b w:val="0"/>
          <w:bCs/>
          <w:color w:val="auto"/>
          <w:szCs w:val="21"/>
          <w:u w:val="none"/>
        </w:rPr>
        <w:t>。否则，将由评标委员会作否决投标处理。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eastAsia="宋体" w:cs="Times New Roman"/>
          <w:b w:val="0"/>
          <w:bCs/>
          <w:color w:val="auto"/>
          <w:szCs w:val="21"/>
          <w:u w:val="none"/>
        </w:rPr>
      </w:pPr>
      <w:r>
        <w:rPr>
          <w:rFonts w:hint="eastAsia" w:ascii="宋体" w:hAnsi="宋体" w:eastAsia="宋体" w:cs="Times New Roman"/>
          <w:b w:val="0"/>
          <w:bCs/>
          <w:color w:val="auto"/>
          <w:szCs w:val="21"/>
          <w:u w:val="none"/>
        </w:rPr>
        <w:t>（2）</w:t>
      </w:r>
      <w:bookmarkStart w:id="176" w:name="_Hlk57992060"/>
      <w:r>
        <w:rPr>
          <w:rFonts w:hint="eastAsia" w:ascii="宋体" w:hAnsi="宋体" w:eastAsia="宋体" w:cs="Times New Roman"/>
          <w:b w:val="0"/>
          <w:bCs/>
          <w:color w:val="auto"/>
          <w:szCs w:val="21"/>
          <w:u w:val="none"/>
        </w:rPr>
        <w:t>投标人须</w:t>
      </w:r>
      <w:r>
        <w:rPr>
          <w:rFonts w:hint="eastAsia" w:ascii="宋体" w:hAnsi="宋体" w:cs="Times New Roman"/>
          <w:b w:val="0"/>
          <w:bCs/>
          <w:color w:val="auto"/>
          <w:szCs w:val="21"/>
          <w:u w:val="none"/>
          <w:lang w:val="en-US" w:eastAsia="zh-CN"/>
        </w:rPr>
        <w:t>保证</w:t>
      </w:r>
      <w:r>
        <w:rPr>
          <w:rFonts w:hint="eastAsia" w:ascii="宋体" w:hAnsi="宋体" w:eastAsia="宋体" w:cs="Times New Roman"/>
          <w:b w:val="0"/>
          <w:bCs/>
          <w:color w:val="auto"/>
          <w:szCs w:val="21"/>
          <w:u w:val="none"/>
        </w:rPr>
        <w:t>提供的相关证明材料真实有效，不存在弄虚作假情形。</w:t>
      </w:r>
      <w:r>
        <w:rPr>
          <w:rFonts w:ascii="宋体" w:hAnsi="宋体" w:eastAsia="宋体" w:cs="Times New Roman"/>
          <w:b w:val="0"/>
          <w:bCs/>
          <w:color w:val="auto"/>
          <w:szCs w:val="21"/>
          <w:u w:val="none"/>
        </w:rPr>
        <w:t>招标人在</w:t>
      </w:r>
      <w:r>
        <w:rPr>
          <w:rFonts w:hint="eastAsia" w:ascii="宋体" w:hAnsi="宋体" w:eastAsia="宋体" w:cs="Times New Roman"/>
          <w:b w:val="0"/>
          <w:bCs/>
          <w:color w:val="auto"/>
          <w:szCs w:val="21"/>
          <w:u w:val="none"/>
        </w:rPr>
        <w:t>合同签订前</w:t>
      </w:r>
      <w:r>
        <w:rPr>
          <w:rFonts w:ascii="宋体" w:hAnsi="宋体" w:eastAsia="宋体" w:cs="Times New Roman"/>
          <w:b w:val="0"/>
          <w:bCs/>
          <w:color w:val="auto"/>
          <w:szCs w:val="21"/>
          <w:u w:val="none"/>
        </w:rPr>
        <w:t>均有权对投标人提供的</w:t>
      </w:r>
      <w:r>
        <w:rPr>
          <w:rFonts w:hint="eastAsia" w:ascii="宋体" w:hAnsi="宋体" w:eastAsia="宋体" w:cs="Times New Roman"/>
          <w:b w:val="0"/>
          <w:bCs/>
          <w:color w:val="auto"/>
          <w:szCs w:val="21"/>
          <w:u w:val="none"/>
        </w:rPr>
        <w:t>资料</w:t>
      </w:r>
      <w:r>
        <w:rPr>
          <w:rFonts w:ascii="宋体" w:hAnsi="宋体" w:eastAsia="宋体" w:cs="Times New Roman"/>
          <w:b w:val="0"/>
          <w:bCs/>
          <w:color w:val="auto"/>
          <w:szCs w:val="21"/>
          <w:u w:val="none"/>
        </w:rPr>
        <w:t>进行核实，</w:t>
      </w:r>
      <w:r>
        <w:rPr>
          <w:rFonts w:hint="eastAsia" w:ascii="宋体" w:hAnsi="宋体" w:eastAsia="宋体" w:cs="Times New Roman"/>
          <w:b w:val="0"/>
          <w:bCs/>
          <w:color w:val="auto"/>
          <w:szCs w:val="21"/>
          <w:u w:val="none"/>
        </w:rPr>
        <w:t>若发现弄虚作假，取消其中标资格，投标人承担因此造成的相关责任并赔偿相应损失</w:t>
      </w:r>
      <w:bookmarkEnd w:id="176"/>
      <w:r>
        <w:rPr>
          <w:rFonts w:hint="eastAsia" w:ascii="宋体" w:hAnsi="宋体" w:eastAsia="宋体" w:cs="Times New Roman"/>
          <w:b w:val="0"/>
          <w:bCs/>
          <w:color w:val="auto"/>
          <w:szCs w:val="21"/>
          <w:u w:val="none"/>
          <w:lang w:eastAsia="zh-CN"/>
        </w:rPr>
        <w:t>；</w:t>
      </w:r>
      <w:r>
        <w:rPr>
          <w:rFonts w:hint="eastAsia" w:ascii="宋体" w:hAnsi="宋体" w:eastAsia="宋体" w:cs="Times New Roman"/>
          <w:b w:val="0"/>
          <w:bCs/>
          <w:color w:val="auto"/>
          <w:szCs w:val="21"/>
          <w:u w:val="none"/>
        </w:rPr>
        <w:t>若中标后发现，取消中标资格，招标人有权单方解除/终止合同并没收其履约保证金，投标人承担因此造成的相关责任并赔偿相应损失</w:t>
      </w:r>
      <w:r>
        <w:rPr>
          <w:rFonts w:hint="eastAsia" w:ascii="宋体" w:hAnsi="宋体" w:cs="Times New Roman"/>
          <w:b w:val="0"/>
          <w:bCs/>
          <w:color w:val="auto"/>
          <w:szCs w:val="21"/>
          <w:u w:val="none"/>
          <w:lang w:eastAsia="zh-CN"/>
        </w:rPr>
        <w:t>，</w:t>
      </w:r>
      <w:r>
        <w:rPr>
          <w:rFonts w:hint="eastAsia" w:ascii="宋体" w:hAnsi="宋体" w:cs="Times New Roman"/>
          <w:b w:val="0"/>
          <w:bCs/>
          <w:color w:val="auto"/>
          <w:szCs w:val="21"/>
          <w:u w:val="none"/>
          <w:lang w:val="en-US" w:eastAsia="zh-CN"/>
        </w:rPr>
        <w:t>招标人不承担任何责任</w:t>
      </w:r>
      <w:r>
        <w:rPr>
          <w:rFonts w:hint="eastAsia" w:ascii="宋体" w:hAnsi="宋体" w:eastAsia="宋体" w:cs="Times New Roman"/>
          <w:b w:val="0"/>
          <w:bCs/>
          <w:color w:val="auto"/>
          <w:szCs w:val="21"/>
          <w:u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eastAsia="宋体" w:cs="Times New Roman"/>
          <w:b w:val="0"/>
          <w:bCs/>
          <w:color w:val="auto"/>
          <w:szCs w:val="21"/>
          <w:u w:val="none"/>
          <w:lang w:val="en-US" w:eastAsia="zh-CN"/>
        </w:rPr>
      </w:pPr>
      <w:r>
        <w:rPr>
          <w:rFonts w:hint="eastAsia" w:ascii="宋体" w:hAnsi="宋体" w:eastAsia="宋体" w:cs="Times New Roman"/>
          <w:b w:val="0"/>
          <w:bCs/>
          <w:color w:val="auto"/>
          <w:szCs w:val="21"/>
        </w:rPr>
        <w:t>（3）</w:t>
      </w:r>
      <w:r>
        <w:rPr>
          <w:rFonts w:hint="eastAsia" w:ascii="宋体" w:hAnsi="宋体" w:eastAsia="宋体" w:cs="Times New Roman"/>
          <w:b w:val="0"/>
          <w:bCs/>
          <w:color w:val="auto"/>
          <w:szCs w:val="21"/>
          <w:u w:val="none"/>
          <w:lang w:val="en-US" w:eastAsia="zh-CN"/>
        </w:rPr>
        <w:t>投标人若为重庆市市外企业，需满足《重庆市市外建筑施工企业入渝登记备案管理办法》的要求，并提供相关证明文件。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default" w:ascii="宋体" w:hAnsi="宋体" w:eastAsia="宋体" w:cs="Times New Roman"/>
          <w:b w:val="0"/>
          <w:bCs/>
          <w:color w:val="auto"/>
          <w:szCs w:val="21"/>
          <w:u w:val="wave"/>
          <w:lang w:val="en-US" w:eastAsia="zh-CN"/>
        </w:rPr>
      </w:pPr>
      <w:r>
        <w:rPr>
          <w:rFonts w:hint="eastAsia" w:ascii="宋体" w:hAnsi="宋体" w:eastAsia="宋体" w:cs="Times New Roman"/>
          <w:b w:val="0"/>
          <w:bCs/>
          <w:color w:val="auto"/>
          <w:szCs w:val="21"/>
          <w:u w:val="none"/>
          <w:lang w:val="en-US" w:eastAsia="zh-CN"/>
        </w:rPr>
        <w:t>投标人须在投标文件资格审查部分提供有效的证明文件复印件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cs="宋体"/>
          <w:b w:val="0"/>
          <w:bCs/>
          <w:color w:val="auto"/>
          <w:szCs w:val="21"/>
        </w:rPr>
      </w:pPr>
      <w:r>
        <w:rPr>
          <w:rFonts w:hint="eastAsia" w:ascii="宋体" w:hAnsi="宋体" w:cs="宋体"/>
          <w:b w:val="0"/>
          <w:bCs/>
          <w:color w:val="auto"/>
          <w:szCs w:val="21"/>
        </w:rPr>
        <w:t>特别说明：</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b w:val="0"/>
          <w:bCs/>
          <w:snapToGrid w:val="0"/>
          <w:color w:val="auto"/>
          <w:kern w:val="0"/>
          <w:szCs w:val="21"/>
        </w:rPr>
      </w:pPr>
      <w:r>
        <w:rPr>
          <w:rFonts w:hint="eastAsia" w:ascii="宋体" w:hAnsi="宋体" w:cs="宋体"/>
          <w:b w:val="0"/>
          <w:bCs/>
          <w:color w:val="auto"/>
          <w:szCs w:val="21"/>
        </w:rPr>
        <w:t>上述要求须提交的相关证明材料均应加盖投标单位</w:t>
      </w:r>
      <w:r>
        <w:rPr>
          <w:rFonts w:hint="eastAsia" w:ascii="宋体" w:hAnsi="宋体" w:cs="宋体"/>
          <w:b w:val="0"/>
          <w:bCs/>
          <w:color w:val="auto"/>
          <w:szCs w:val="21"/>
          <w:lang w:val="en-US" w:eastAsia="zh-CN"/>
        </w:rPr>
        <w:t>公</w:t>
      </w:r>
      <w:r>
        <w:rPr>
          <w:rFonts w:hint="eastAsia" w:ascii="宋体" w:hAnsi="宋体" w:cs="宋体"/>
          <w:b w:val="0"/>
          <w:bCs/>
          <w:color w:val="auto"/>
          <w:szCs w:val="21"/>
        </w:rPr>
        <w:t>章并装入投标文件资格审查部分中。上述要求</w:t>
      </w:r>
      <w:r>
        <w:rPr>
          <w:rFonts w:hint="eastAsia" w:ascii="宋体" w:hAnsi="宋体" w:cs="宋体"/>
          <w:b w:val="0"/>
          <w:bCs/>
          <w:color w:val="auto"/>
          <w:kern w:val="0"/>
          <w:szCs w:val="21"/>
        </w:rPr>
        <w:t>，有一条不满足则投标文件由评标委员会</w:t>
      </w:r>
      <w:r>
        <w:rPr>
          <w:rFonts w:hint="eastAsia" w:ascii="宋体" w:hAnsi="宋体" w:cs="宋体"/>
          <w:b w:val="0"/>
          <w:bCs/>
          <w:color w:val="auto"/>
          <w:szCs w:val="21"/>
        </w:rPr>
        <w:t>作否决投标处理</w:t>
      </w:r>
      <w:r>
        <w:rPr>
          <w:rFonts w:hint="eastAsia" w:ascii="宋体" w:hAnsi="宋体" w:cs="宋体"/>
          <w:b w:val="0"/>
          <w:bCs/>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ascii="宋体" w:hAnsi="宋体"/>
          <w:snapToGrid w:val="0"/>
          <w:color w:val="auto"/>
          <w:kern w:val="0"/>
          <w:szCs w:val="21"/>
        </w:rPr>
        <w:t xml:space="preserve">1.4.2 </w:t>
      </w:r>
      <w:r>
        <w:rPr>
          <w:rFonts w:hint="eastAsia" w:ascii="宋体" w:hAnsi="宋体"/>
          <w:snapToGrid w:val="0"/>
          <w:color w:val="auto"/>
          <w:kern w:val="0"/>
          <w:szCs w:val="21"/>
          <w:lang w:val="en-US" w:eastAsia="zh-CN"/>
        </w:rPr>
        <w:t>联合体投标：不接受。</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position w:val="-2"/>
          <w:szCs w:val="21"/>
        </w:rPr>
        <w:t>（1）</w:t>
      </w:r>
      <w:r>
        <w:rPr>
          <w:rFonts w:hint="eastAsia" w:ascii="宋体" w:hAnsi="宋体"/>
          <w:color w:val="auto"/>
          <w:szCs w:val="21"/>
        </w:rPr>
        <w:t>为招标人不具有独立法人资格的附属机构（单位）；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2</w:t>
      </w:r>
      <w:r>
        <w:rPr>
          <w:rFonts w:ascii="宋体" w:hAnsi="宋体"/>
          <w:snapToGrid w:val="0"/>
          <w:color w:val="auto"/>
          <w:kern w:val="0"/>
          <w:szCs w:val="21"/>
        </w:rPr>
        <w:t>）</w:t>
      </w:r>
      <w:r>
        <w:rPr>
          <w:rFonts w:hint="eastAsia" w:ascii="宋体" w:hAnsi="宋体"/>
          <w:color w:val="auto"/>
          <w:szCs w:val="21"/>
        </w:rPr>
        <w:t>为本招标项目的监理单位；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3</w:t>
      </w:r>
      <w:r>
        <w:rPr>
          <w:rFonts w:ascii="宋体" w:hAnsi="宋体"/>
          <w:snapToGrid w:val="0"/>
          <w:color w:val="auto"/>
          <w:kern w:val="0"/>
          <w:szCs w:val="21"/>
        </w:rPr>
        <w:t>）</w:t>
      </w:r>
      <w:r>
        <w:rPr>
          <w:rFonts w:hint="eastAsia" w:ascii="宋体" w:hAnsi="宋体"/>
          <w:color w:val="auto"/>
          <w:szCs w:val="21"/>
        </w:rPr>
        <w:t>为本招标项目的代建单位；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（4）为本</w:t>
      </w:r>
      <w:r>
        <w:rPr>
          <w:rFonts w:hint="eastAsia" w:ascii="宋体" w:hAnsi="宋体"/>
          <w:color w:val="auto"/>
          <w:szCs w:val="21"/>
        </w:rPr>
        <w:t>招标项目的</w:t>
      </w:r>
      <w:r>
        <w:rPr>
          <w:rFonts w:hint="eastAsia" w:ascii="宋体" w:hAnsi="宋体"/>
          <w:snapToGrid w:val="0"/>
          <w:color w:val="auto"/>
          <w:kern w:val="0"/>
          <w:szCs w:val="21"/>
        </w:rPr>
        <w:t>项目管理单位；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（5）为本</w:t>
      </w:r>
      <w:r>
        <w:rPr>
          <w:rFonts w:hint="eastAsia" w:ascii="宋体" w:hAnsi="宋体"/>
          <w:color w:val="auto"/>
          <w:szCs w:val="21"/>
        </w:rPr>
        <w:t>招标项目的</w:t>
      </w:r>
      <w:r>
        <w:rPr>
          <w:rFonts w:hint="eastAsia" w:ascii="宋体" w:hAnsi="宋体"/>
          <w:snapToGrid w:val="0"/>
          <w:color w:val="auto"/>
          <w:kern w:val="0"/>
          <w:szCs w:val="21"/>
        </w:rPr>
        <w:t>造价咨询单位；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）为</w:t>
      </w:r>
      <w:r>
        <w:rPr>
          <w:rFonts w:hint="eastAsia" w:ascii="宋体" w:hAnsi="宋体"/>
          <w:snapToGrid w:val="0"/>
          <w:color w:val="auto"/>
          <w:kern w:val="0"/>
          <w:szCs w:val="21"/>
        </w:rPr>
        <w:t>本</w:t>
      </w:r>
      <w:r>
        <w:rPr>
          <w:rFonts w:hint="eastAsia" w:ascii="宋体" w:hAnsi="宋体"/>
          <w:color w:val="auto"/>
          <w:szCs w:val="21"/>
        </w:rPr>
        <w:t>招标项目</w:t>
      </w:r>
      <w:r>
        <w:rPr>
          <w:rFonts w:ascii="宋体" w:hAnsi="宋体"/>
          <w:snapToGrid w:val="0"/>
          <w:color w:val="auto"/>
          <w:kern w:val="0"/>
          <w:szCs w:val="21"/>
        </w:rPr>
        <w:t>提供招标代理服务的；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（7）被责令停业的；</w:t>
      </w:r>
      <w:r>
        <w:rPr>
          <w:rFonts w:ascii="宋体" w:hAnsi="宋体"/>
          <w:snapToGrid w:val="0"/>
          <w:color w:val="auto"/>
          <w:kern w:val="0"/>
          <w:position w:val="-2"/>
          <w:szCs w:val="21"/>
        </w:rPr>
        <w:t xml:space="preserve"> </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（8）被国家、重庆市（含市或任意区县）有关行政部门处以暂停投标资格行政处罚，且在处罚期限内的；</w:t>
      </w:r>
      <w:r>
        <w:rPr>
          <w:rFonts w:ascii="宋体" w:hAnsi="宋体"/>
          <w:snapToGrid w:val="0"/>
          <w:color w:val="auto"/>
          <w:kern w:val="0"/>
          <w:position w:val="-2"/>
          <w:szCs w:val="21"/>
        </w:rPr>
        <w:t xml:space="preserve"> </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（9）财产被接管或冻结的；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10</w:t>
      </w:r>
      <w:r>
        <w:rPr>
          <w:rFonts w:hint="eastAsia" w:ascii="宋体" w:hAnsi="宋体"/>
          <w:snapToGrid w:val="0"/>
          <w:color w:val="auto"/>
          <w:kern w:val="0"/>
          <w:position w:val="-2"/>
          <w:szCs w:val="21"/>
        </w:rPr>
        <w:t>）与本招标项目的监理单位或代建单位或项目管理单位或造价咨询单位或招标代理机构同为一个法定代表人的；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11</w:t>
      </w:r>
      <w:r>
        <w:rPr>
          <w:rFonts w:hint="eastAsia" w:ascii="宋体" w:hAnsi="宋体"/>
          <w:snapToGrid w:val="0"/>
          <w:color w:val="auto"/>
          <w:kern w:val="0"/>
          <w:position w:val="-2"/>
          <w:szCs w:val="21"/>
        </w:rPr>
        <w:t>）与本招标项目的</w:t>
      </w:r>
      <w:r>
        <w:rPr>
          <w:rFonts w:ascii="宋体" w:hAnsi="宋体"/>
          <w:snapToGrid w:val="0"/>
          <w:color w:val="auto"/>
          <w:kern w:val="0"/>
          <w:position w:val="-2"/>
          <w:szCs w:val="21"/>
        </w:rPr>
        <w:t>监理</w:t>
      </w:r>
      <w:r>
        <w:rPr>
          <w:rFonts w:hint="eastAsia" w:ascii="宋体" w:hAnsi="宋体"/>
          <w:snapToGrid w:val="0"/>
          <w:color w:val="auto"/>
          <w:kern w:val="0"/>
          <w:position w:val="-2"/>
          <w:szCs w:val="21"/>
        </w:rPr>
        <w:t>单位</w:t>
      </w:r>
      <w:r>
        <w:rPr>
          <w:rFonts w:ascii="宋体" w:hAnsi="宋体"/>
          <w:snapToGrid w:val="0"/>
          <w:color w:val="auto"/>
          <w:kern w:val="0"/>
          <w:position w:val="-2"/>
          <w:szCs w:val="21"/>
        </w:rPr>
        <w:t>或代建</w:t>
      </w:r>
      <w:r>
        <w:rPr>
          <w:rFonts w:hint="eastAsia" w:ascii="宋体" w:hAnsi="宋体"/>
          <w:snapToGrid w:val="0"/>
          <w:color w:val="auto"/>
          <w:kern w:val="0"/>
          <w:position w:val="-2"/>
          <w:szCs w:val="21"/>
        </w:rPr>
        <w:t>单位或项目管理单位或造价咨询单位或招标代理机构相互控股或参股的；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12</w:t>
      </w:r>
      <w:r>
        <w:rPr>
          <w:rFonts w:hint="eastAsia" w:ascii="宋体" w:hAnsi="宋体"/>
          <w:snapToGrid w:val="0"/>
          <w:color w:val="auto"/>
          <w:kern w:val="0"/>
          <w:position w:val="-2"/>
          <w:szCs w:val="21"/>
        </w:rPr>
        <w:t>）与本招标项目的</w:t>
      </w:r>
      <w:r>
        <w:rPr>
          <w:rFonts w:ascii="宋体" w:hAnsi="宋体"/>
          <w:snapToGrid w:val="0"/>
          <w:color w:val="auto"/>
          <w:kern w:val="0"/>
          <w:position w:val="-2"/>
          <w:szCs w:val="21"/>
        </w:rPr>
        <w:t>监理</w:t>
      </w:r>
      <w:r>
        <w:rPr>
          <w:rFonts w:hint="eastAsia" w:ascii="宋体" w:hAnsi="宋体"/>
          <w:snapToGrid w:val="0"/>
          <w:color w:val="auto"/>
          <w:kern w:val="0"/>
          <w:position w:val="-2"/>
          <w:szCs w:val="21"/>
        </w:rPr>
        <w:t>单位</w:t>
      </w:r>
      <w:r>
        <w:rPr>
          <w:rFonts w:ascii="宋体" w:hAnsi="宋体"/>
          <w:snapToGrid w:val="0"/>
          <w:color w:val="auto"/>
          <w:kern w:val="0"/>
          <w:position w:val="-2"/>
          <w:szCs w:val="21"/>
        </w:rPr>
        <w:t>或代建</w:t>
      </w:r>
      <w:r>
        <w:rPr>
          <w:rFonts w:hint="eastAsia" w:ascii="宋体" w:hAnsi="宋体"/>
          <w:snapToGrid w:val="0"/>
          <w:color w:val="auto"/>
          <w:kern w:val="0"/>
          <w:position w:val="-2"/>
          <w:szCs w:val="21"/>
        </w:rPr>
        <w:t>单位或项目管理单位或造价咨询单位或招标代理机构相互任职或工作的。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（1</w:t>
      </w:r>
      <w:r>
        <w:rPr>
          <w:rFonts w:ascii="宋体" w:hAnsi="宋体"/>
          <w:snapToGrid w:val="0"/>
          <w:color w:val="auto"/>
          <w:kern w:val="0"/>
          <w:szCs w:val="21"/>
        </w:rPr>
        <w:t>3</w:t>
      </w:r>
      <w:r>
        <w:rPr>
          <w:rFonts w:hint="eastAsia" w:ascii="宋体" w:hAnsi="宋体"/>
          <w:snapToGrid w:val="0"/>
          <w:color w:val="auto"/>
          <w:kern w:val="0"/>
          <w:szCs w:val="21"/>
        </w:rPr>
        <w:t>）</w:t>
      </w:r>
      <w:r>
        <w:rPr>
          <w:rFonts w:hint="eastAsia" w:ascii="宋体" w:hAnsi="宋体"/>
          <w:color w:val="auto"/>
          <w:szCs w:val="21"/>
        </w:rPr>
        <w:t>与本招标项目其他投标人的单位负责人为同一人或者存在控股、管理关系的。</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77" w:name="_Toc287620691"/>
      <w:bookmarkStart w:id="178" w:name="_Toc200513132"/>
      <w:bookmarkStart w:id="179" w:name="_Toc430530441"/>
      <w:bookmarkStart w:id="180" w:name="_Toc287607752"/>
      <w:bookmarkStart w:id="181" w:name="_Toc95830671"/>
      <w:bookmarkStart w:id="182" w:name="_Toc224103323"/>
      <w:bookmarkStart w:id="183" w:name="_Toc509218716"/>
      <w:bookmarkStart w:id="184" w:name="_Toc95830563"/>
      <w:bookmarkStart w:id="185" w:name="_Toc277082558"/>
      <w:bookmarkStart w:id="186" w:name="_Toc95830449"/>
      <w:bookmarkStart w:id="187" w:name="_Toc25167"/>
      <w:r>
        <w:rPr>
          <w:rFonts w:ascii="宋体" w:hAnsi="宋体" w:eastAsia="宋体" w:cs="Times New Roman"/>
          <w:b/>
          <w:bCs w:val="0"/>
          <w:snapToGrid w:val="0"/>
          <w:color w:val="auto"/>
          <w:sz w:val="24"/>
          <w:szCs w:val="24"/>
        </w:rPr>
        <w:t>1.5 费用承担</w:t>
      </w:r>
      <w:bookmarkEnd w:id="177"/>
      <w:bookmarkEnd w:id="178"/>
      <w:bookmarkEnd w:id="179"/>
      <w:bookmarkEnd w:id="180"/>
      <w:bookmarkEnd w:id="181"/>
      <w:bookmarkEnd w:id="182"/>
      <w:bookmarkEnd w:id="183"/>
      <w:bookmarkEnd w:id="184"/>
      <w:bookmarkEnd w:id="185"/>
      <w:bookmarkEnd w:id="186"/>
      <w:bookmarkEnd w:id="187"/>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投标人准备和参加投标活动发生的费用自理。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88" w:name="_Toc200513133"/>
      <w:bookmarkStart w:id="189" w:name="_Toc430530442"/>
      <w:bookmarkStart w:id="190" w:name="_Toc95830672"/>
      <w:bookmarkStart w:id="191" w:name="_Toc277082559"/>
      <w:bookmarkStart w:id="192" w:name="_Toc26488"/>
      <w:bookmarkStart w:id="193" w:name="_Toc95830450"/>
      <w:bookmarkStart w:id="194" w:name="_Toc287607753"/>
      <w:bookmarkStart w:id="195" w:name="_Toc95830564"/>
      <w:bookmarkStart w:id="196" w:name="_Toc509218717"/>
      <w:bookmarkStart w:id="197" w:name="_Toc224103324"/>
      <w:bookmarkStart w:id="198" w:name="_Toc287620692"/>
      <w:r>
        <w:rPr>
          <w:rFonts w:ascii="宋体" w:hAnsi="宋体" w:eastAsia="宋体" w:cs="Times New Roman"/>
          <w:b/>
          <w:bCs w:val="0"/>
          <w:snapToGrid w:val="0"/>
          <w:color w:val="auto"/>
          <w:sz w:val="24"/>
          <w:szCs w:val="24"/>
        </w:rPr>
        <w:t>1.6 保密</w:t>
      </w:r>
      <w:bookmarkEnd w:id="188"/>
      <w:bookmarkEnd w:id="189"/>
      <w:bookmarkEnd w:id="190"/>
      <w:bookmarkEnd w:id="191"/>
      <w:bookmarkEnd w:id="192"/>
      <w:bookmarkEnd w:id="193"/>
      <w:bookmarkEnd w:id="194"/>
      <w:bookmarkEnd w:id="195"/>
      <w:bookmarkEnd w:id="196"/>
      <w:bookmarkEnd w:id="197"/>
      <w:bookmarkEnd w:id="19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参与招标投标活动的各方应对招标文件和投标文件中的商业和技术等秘密保密，</w:t>
      </w:r>
      <w:r>
        <w:rPr>
          <w:rFonts w:hint="eastAsia" w:ascii="宋体" w:hAnsi="宋体"/>
          <w:color w:val="auto"/>
          <w:szCs w:val="21"/>
        </w:rPr>
        <w:t>否则应承担相应的法律责任。</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99" w:name="_Toc95830451"/>
      <w:bookmarkStart w:id="200" w:name="_Toc509218718"/>
      <w:bookmarkStart w:id="201" w:name="_Toc19088"/>
      <w:bookmarkStart w:id="202" w:name="_Toc95830565"/>
      <w:bookmarkStart w:id="203" w:name="_Toc287620693"/>
      <w:bookmarkStart w:id="204" w:name="_Toc430530443"/>
      <w:bookmarkStart w:id="205" w:name="_Toc200513134"/>
      <w:bookmarkStart w:id="206" w:name="_Toc224103325"/>
      <w:bookmarkStart w:id="207" w:name="_Toc277082560"/>
      <w:bookmarkStart w:id="208" w:name="_Toc287607754"/>
      <w:bookmarkStart w:id="209" w:name="_Toc95830673"/>
      <w:r>
        <w:rPr>
          <w:rFonts w:ascii="宋体" w:hAnsi="宋体" w:eastAsia="宋体" w:cs="Times New Roman"/>
          <w:b/>
          <w:bCs w:val="0"/>
          <w:snapToGrid w:val="0"/>
          <w:color w:val="auto"/>
          <w:sz w:val="24"/>
          <w:szCs w:val="24"/>
        </w:rPr>
        <w:t>1.7 语言文字</w:t>
      </w:r>
      <w:bookmarkEnd w:id="199"/>
      <w:bookmarkEnd w:id="200"/>
      <w:bookmarkEnd w:id="201"/>
      <w:bookmarkEnd w:id="202"/>
      <w:bookmarkEnd w:id="203"/>
      <w:bookmarkEnd w:id="204"/>
      <w:bookmarkEnd w:id="205"/>
      <w:bookmarkEnd w:id="206"/>
      <w:bookmarkEnd w:id="207"/>
      <w:bookmarkEnd w:id="208"/>
      <w:bookmarkEnd w:id="209"/>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招标投标文件使用的语言文字为中文。专用术语使用外文的，应附有中文注释。</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10" w:name="_Toc32577"/>
      <w:bookmarkStart w:id="211" w:name="_Toc277082561"/>
      <w:bookmarkStart w:id="212" w:name="_Toc95830452"/>
      <w:bookmarkStart w:id="213" w:name="_Toc509218719"/>
      <w:bookmarkStart w:id="214" w:name="_Toc200513135"/>
      <w:bookmarkStart w:id="215" w:name="_Toc287620694"/>
      <w:bookmarkStart w:id="216" w:name="_Toc430530444"/>
      <w:bookmarkStart w:id="217" w:name="_Toc95830566"/>
      <w:bookmarkStart w:id="218" w:name="_Toc287607755"/>
      <w:bookmarkStart w:id="219" w:name="_Toc224103326"/>
      <w:bookmarkStart w:id="220" w:name="_Toc95830674"/>
      <w:r>
        <w:rPr>
          <w:rFonts w:ascii="宋体" w:hAnsi="宋体" w:eastAsia="宋体" w:cs="Times New Roman"/>
          <w:b/>
          <w:bCs w:val="0"/>
          <w:snapToGrid w:val="0"/>
          <w:color w:val="auto"/>
          <w:sz w:val="24"/>
          <w:szCs w:val="24"/>
        </w:rPr>
        <w:t>1.8 计量单位</w:t>
      </w:r>
      <w:bookmarkEnd w:id="210"/>
      <w:bookmarkEnd w:id="211"/>
      <w:bookmarkEnd w:id="212"/>
      <w:bookmarkEnd w:id="213"/>
      <w:bookmarkEnd w:id="214"/>
      <w:bookmarkEnd w:id="215"/>
      <w:bookmarkEnd w:id="216"/>
      <w:bookmarkEnd w:id="217"/>
      <w:bookmarkEnd w:id="218"/>
      <w:bookmarkEnd w:id="219"/>
      <w:bookmarkEnd w:id="220"/>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21" w:name="_Toc95830567"/>
      <w:bookmarkStart w:id="222" w:name="_Toc224103327"/>
      <w:bookmarkStart w:id="223" w:name="_Toc430530445"/>
      <w:bookmarkStart w:id="224" w:name="_Toc200513136"/>
      <w:bookmarkStart w:id="225" w:name="_Toc277082562"/>
      <w:bookmarkStart w:id="226" w:name="_Toc509218720"/>
      <w:bookmarkStart w:id="227" w:name="_Toc287607756"/>
      <w:bookmarkStart w:id="228" w:name="_Toc95830453"/>
      <w:bookmarkStart w:id="229" w:name="_Toc287620695"/>
      <w:bookmarkStart w:id="230" w:name="_Toc26159"/>
      <w:bookmarkStart w:id="231" w:name="_Toc95830675"/>
      <w:r>
        <w:rPr>
          <w:rFonts w:ascii="宋体" w:hAnsi="宋体" w:eastAsia="宋体" w:cs="Times New Roman"/>
          <w:b/>
          <w:bCs w:val="0"/>
          <w:snapToGrid w:val="0"/>
          <w:color w:val="auto"/>
          <w:sz w:val="24"/>
          <w:szCs w:val="24"/>
        </w:rPr>
        <w:t>1.9 踏勘现场</w:t>
      </w:r>
      <w:bookmarkEnd w:id="221"/>
      <w:bookmarkEnd w:id="222"/>
      <w:bookmarkEnd w:id="223"/>
      <w:bookmarkEnd w:id="224"/>
      <w:bookmarkEnd w:id="225"/>
      <w:bookmarkEnd w:id="226"/>
      <w:bookmarkEnd w:id="227"/>
      <w:bookmarkEnd w:id="228"/>
      <w:bookmarkEnd w:id="229"/>
      <w:bookmarkEnd w:id="230"/>
      <w:bookmarkEnd w:id="23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1.9.1</w:t>
      </w:r>
      <w:r>
        <w:rPr>
          <w:rFonts w:hint="eastAsia" w:ascii="宋体" w:hAnsi="宋体"/>
          <w:snapToGrid w:val="0"/>
          <w:color w:val="auto"/>
          <w:kern w:val="0"/>
          <w:szCs w:val="21"/>
          <w:lang w:val="en-US" w:eastAsia="zh-CN"/>
        </w:rPr>
        <w:t xml:space="preserve"> 踏勘现场：</w:t>
      </w:r>
      <w:r>
        <w:rPr>
          <w:rFonts w:ascii="宋体" w:hAnsi="宋体"/>
          <w:color w:val="auto"/>
          <w:kern w:val="0"/>
          <w:szCs w:val="21"/>
        </w:rPr>
        <w:t>不组织</w:t>
      </w:r>
      <w:r>
        <w:rPr>
          <w:rFonts w:hint="eastAsia" w:ascii="宋体" w:hAnsi="宋体"/>
          <w:color w:val="auto"/>
          <w:kern w:val="0"/>
          <w:szCs w:val="21"/>
          <w:lang w:eastAsia="zh-CN"/>
        </w:rPr>
        <w:t>，</w:t>
      </w:r>
      <w:r>
        <w:rPr>
          <w:rFonts w:hint="eastAsia" w:ascii="宋体" w:hAnsi="宋体"/>
          <w:color w:val="auto"/>
          <w:kern w:val="0"/>
          <w:szCs w:val="21"/>
          <w:lang w:val="en-US" w:eastAsia="zh-CN"/>
        </w:rPr>
        <w:t>但投标人可自行踏勘。无论投标人是否踏勘过现场，均被认为在递交投标文件之前已经踏勘现场，对本项目的风险和义务已经十分了解，并在其投标文件中已充分考虑了现场和环境条件。</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232" w:name="_Toc24737"/>
      <w:bookmarkStart w:id="233" w:name="_Toc18347"/>
      <w:bookmarkStart w:id="234" w:name="_Toc430530449"/>
      <w:bookmarkStart w:id="235" w:name="_Toc287607760"/>
      <w:bookmarkStart w:id="236" w:name="_Toc509218724"/>
      <w:bookmarkStart w:id="237" w:name="_Toc224103331"/>
      <w:bookmarkStart w:id="238" w:name="_Toc95830679"/>
      <w:bookmarkStart w:id="239" w:name="_Toc277082566"/>
      <w:bookmarkStart w:id="240" w:name="_Toc16695"/>
      <w:bookmarkStart w:id="241" w:name="_Toc3496"/>
      <w:bookmarkStart w:id="242" w:name="_Toc18374"/>
      <w:bookmarkStart w:id="243" w:name="_Toc200513140"/>
      <w:bookmarkStart w:id="244" w:name="_Toc6647"/>
      <w:bookmarkStart w:id="245" w:name="_Toc287620699"/>
      <w:r>
        <w:rPr>
          <w:rFonts w:ascii="宋体" w:hAnsi="宋体" w:eastAsia="宋体" w:cs="Times New Roman"/>
          <w:b/>
          <w:bCs w:val="0"/>
          <w:snapToGrid w:val="0"/>
          <w:color w:val="auto"/>
          <w:sz w:val="32"/>
          <w:szCs w:val="32"/>
        </w:rPr>
        <w:t>2.招标文件</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46" w:name="_Toc224103332"/>
      <w:bookmarkStart w:id="247" w:name="_Toc287620700"/>
      <w:bookmarkStart w:id="248" w:name="_Toc95830572"/>
      <w:bookmarkStart w:id="249" w:name="_Toc430530450"/>
      <w:bookmarkStart w:id="250" w:name="_Toc95830680"/>
      <w:bookmarkStart w:id="251" w:name="_Toc15745"/>
      <w:bookmarkStart w:id="252" w:name="_Toc509218725"/>
      <w:bookmarkStart w:id="253" w:name="_Toc200513141"/>
      <w:bookmarkStart w:id="254" w:name="_Toc277082567"/>
      <w:bookmarkStart w:id="255" w:name="_Toc287607761"/>
      <w:bookmarkStart w:id="256" w:name="_Toc95830458"/>
      <w:r>
        <w:rPr>
          <w:rFonts w:ascii="宋体" w:hAnsi="宋体" w:eastAsia="宋体" w:cs="Times New Roman"/>
          <w:b/>
          <w:bCs w:val="0"/>
          <w:snapToGrid w:val="0"/>
          <w:color w:val="auto"/>
          <w:sz w:val="24"/>
          <w:szCs w:val="24"/>
        </w:rPr>
        <w:t>2.1 招标文件的组成</w:t>
      </w:r>
      <w:bookmarkEnd w:id="246"/>
      <w:bookmarkEnd w:id="247"/>
      <w:bookmarkEnd w:id="248"/>
      <w:bookmarkEnd w:id="249"/>
      <w:bookmarkEnd w:id="250"/>
      <w:bookmarkEnd w:id="251"/>
      <w:bookmarkEnd w:id="252"/>
      <w:bookmarkEnd w:id="253"/>
      <w:bookmarkEnd w:id="254"/>
      <w:bookmarkEnd w:id="255"/>
      <w:bookmarkEnd w:id="256"/>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本招标文件包括：</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（1）招标公告；</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（2）投标人须知；</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（3）评标办法；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（4）合同条款及格式；</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（5）工程量清单</w:t>
      </w:r>
      <w:r>
        <w:rPr>
          <w:rFonts w:hint="eastAsia" w:ascii="宋体" w:hAnsi="宋体"/>
          <w:snapToGrid w:val="0"/>
          <w:color w:val="auto"/>
          <w:kern w:val="0"/>
          <w:szCs w:val="21"/>
          <w:lang w:eastAsia="zh-CN"/>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w:t>
      </w:r>
      <w:r>
        <w:rPr>
          <w:rFonts w:hint="eastAsia" w:ascii="宋体" w:hAnsi="宋体"/>
          <w:snapToGrid w:val="0"/>
          <w:color w:val="auto"/>
          <w:kern w:val="0"/>
          <w:szCs w:val="21"/>
          <w:lang w:val="en-US" w:eastAsia="zh-CN"/>
        </w:rPr>
        <w:t>图纸及甲供材料清单</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7</w:t>
      </w:r>
      <w:r>
        <w:rPr>
          <w:rFonts w:ascii="宋体" w:hAnsi="宋体"/>
          <w:snapToGrid w:val="0"/>
          <w:color w:val="auto"/>
          <w:kern w:val="0"/>
          <w:szCs w:val="21"/>
        </w:rPr>
        <w:t>）投标文件格式；</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8</w:t>
      </w:r>
      <w:r>
        <w:rPr>
          <w:rFonts w:ascii="宋体" w:hAnsi="宋体"/>
          <w:snapToGrid w:val="0"/>
          <w:color w:val="auto"/>
          <w:kern w:val="0"/>
          <w:szCs w:val="21"/>
        </w:rPr>
        <w:t>）投标人须知前附表规定的其他材料。</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default" w:ascii="宋体" w:hAnsi="宋体" w:eastAsia="宋体" w:cs="Times New Roman"/>
          <w:b/>
          <w:bCs w:val="0"/>
          <w:snapToGrid w:val="0"/>
          <w:color w:val="auto"/>
          <w:sz w:val="24"/>
          <w:szCs w:val="24"/>
          <w:lang w:val="en-US" w:eastAsia="zh-CN"/>
        </w:rPr>
      </w:pPr>
      <w:bookmarkStart w:id="257" w:name="_Toc9111"/>
      <w:bookmarkStart w:id="258" w:name="_Toc14885"/>
      <w:bookmarkStart w:id="259" w:name="_Toc5795"/>
      <w:bookmarkStart w:id="260" w:name="_Toc1225"/>
      <w:r>
        <w:rPr>
          <w:rFonts w:hint="eastAsia" w:ascii="宋体" w:hAnsi="宋体" w:eastAsia="宋体" w:cs="Times New Roman"/>
          <w:b/>
          <w:bCs w:val="0"/>
          <w:snapToGrid w:val="0"/>
          <w:color w:val="auto"/>
          <w:sz w:val="24"/>
          <w:szCs w:val="24"/>
          <w:lang w:val="en-US" w:eastAsia="zh-CN"/>
        </w:rPr>
        <w:t>2.</w:t>
      </w:r>
      <w:r>
        <w:rPr>
          <w:rFonts w:hint="eastAsia" w:ascii="宋体" w:hAnsi="宋体" w:cs="Times New Roman"/>
          <w:b/>
          <w:bCs w:val="0"/>
          <w:snapToGrid w:val="0"/>
          <w:color w:val="auto"/>
          <w:sz w:val="24"/>
          <w:szCs w:val="24"/>
          <w:lang w:val="en-US" w:eastAsia="zh-CN"/>
        </w:rPr>
        <w:t>2</w:t>
      </w:r>
      <w:r>
        <w:rPr>
          <w:rFonts w:hint="eastAsia" w:ascii="宋体" w:hAnsi="宋体" w:eastAsia="宋体" w:cs="Times New Roman"/>
          <w:b/>
          <w:bCs w:val="0"/>
          <w:snapToGrid w:val="0"/>
          <w:color w:val="auto"/>
          <w:sz w:val="24"/>
          <w:szCs w:val="24"/>
          <w:lang w:val="en-US" w:eastAsia="zh-CN"/>
        </w:rPr>
        <w:t xml:space="preserve"> </w:t>
      </w:r>
      <w:r>
        <w:rPr>
          <w:rFonts w:hint="default" w:ascii="宋体" w:hAnsi="宋体" w:eastAsia="宋体" w:cs="Times New Roman"/>
          <w:b/>
          <w:bCs w:val="0"/>
          <w:snapToGrid w:val="0"/>
          <w:color w:val="auto"/>
          <w:sz w:val="24"/>
          <w:szCs w:val="24"/>
        </w:rPr>
        <w:t>招标</w:t>
      </w:r>
      <w:r>
        <w:rPr>
          <w:rFonts w:hint="eastAsia" w:ascii="宋体" w:hAnsi="宋体" w:eastAsia="宋体" w:cs="Times New Roman"/>
          <w:b/>
          <w:bCs w:val="0"/>
          <w:snapToGrid w:val="0"/>
          <w:color w:val="auto"/>
          <w:sz w:val="24"/>
          <w:szCs w:val="24"/>
          <w:lang w:val="en-US" w:eastAsia="zh-CN"/>
        </w:rPr>
        <w:t>控制限价</w:t>
      </w:r>
      <w:bookmarkEnd w:id="257"/>
      <w:bookmarkEnd w:id="258"/>
      <w:bookmarkEnd w:id="259"/>
      <w:bookmarkEnd w:id="260"/>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招标控制限价为</w:t>
      </w:r>
      <w:r>
        <w:rPr>
          <w:rFonts w:hint="eastAsia" w:cs="Times New Roman"/>
          <w:b w:val="0"/>
          <w:bCs w:val="0"/>
          <w:color w:val="auto"/>
          <w:sz w:val="24"/>
          <w:szCs w:val="24"/>
          <w:u w:val="single"/>
          <w:lang w:val="en-US" w:eastAsia="zh-CN"/>
        </w:rPr>
        <w:t>1222809.41</w:t>
      </w:r>
      <w:r>
        <w:rPr>
          <w:rFonts w:hint="eastAsia" w:ascii="Times New Roman" w:hAnsi="Times New Roman" w:eastAsia="宋体" w:cs="Times New Roman"/>
          <w:b w:val="0"/>
          <w:bCs w:val="0"/>
          <w:color w:val="auto"/>
          <w:sz w:val="24"/>
          <w:szCs w:val="24"/>
          <w:u w:val="none"/>
          <w:lang w:val="en-US" w:eastAsia="zh-CN"/>
        </w:rPr>
        <w:t>元（大写：</w:t>
      </w:r>
      <w:r>
        <w:rPr>
          <w:rFonts w:hint="eastAsia" w:cs="Times New Roman"/>
          <w:b w:val="0"/>
          <w:bCs w:val="0"/>
          <w:color w:val="auto"/>
          <w:sz w:val="24"/>
          <w:szCs w:val="24"/>
          <w:u w:val="single"/>
          <w:lang w:val="en-US" w:eastAsia="zh-CN"/>
        </w:rPr>
        <w:t>壹佰贰拾贰万贰仟捌佰零玖元肆角壹分</w:t>
      </w:r>
      <w:r>
        <w:rPr>
          <w:rFonts w:hint="eastAsia" w:ascii="Times New Roman" w:hAnsi="Times New Roman" w:eastAsia="宋体" w:cs="Times New Roman"/>
          <w:b w:val="0"/>
          <w:bCs w:val="0"/>
          <w:color w:val="auto"/>
          <w:sz w:val="24"/>
          <w:szCs w:val="24"/>
          <w:u w:val="none"/>
          <w:lang w:val="en-US" w:eastAsia="zh-CN"/>
        </w:rPr>
        <w:t>），本招标控制价为含税金额，投标人的投标总报价不得超过</w:t>
      </w:r>
      <w:r>
        <w:rPr>
          <w:rFonts w:hint="eastAsia" w:cs="Times New Roman"/>
          <w:b w:val="0"/>
          <w:bCs w:val="0"/>
          <w:color w:val="auto"/>
          <w:sz w:val="24"/>
          <w:szCs w:val="24"/>
          <w:u w:val="none"/>
          <w:lang w:val="en-US" w:eastAsia="zh-CN"/>
        </w:rPr>
        <w:t>招标控制价</w:t>
      </w:r>
      <w:r>
        <w:rPr>
          <w:rFonts w:hint="eastAsia" w:ascii="Times New Roman" w:hAnsi="Times New Roman" w:eastAsia="宋体" w:cs="Times New Roman"/>
          <w:b w:val="0"/>
          <w:bCs w:val="0"/>
          <w:color w:val="auto"/>
          <w:sz w:val="24"/>
          <w:szCs w:val="24"/>
          <w:u w:val="none"/>
          <w:lang w:val="en-US" w:eastAsia="zh-CN"/>
        </w:rPr>
        <w:t>，否则由评标委员会作否决投标处理。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本工程招标将设置工程量清单</w:t>
      </w:r>
      <w:r>
        <w:rPr>
          <w:rFonts w:hint="eastAsia" w:cs="Times New Roman"/>
          <w:b w:val="0"/>
          <w:bCs w:val="0"/>
          <w:color w:val="auto"/>
          <w:sz w:val="24"/>
          <w:szCs w:val="24"/>
          <w:u w:val="none"/>
          <w:lang w:val="en-US" w:eastAsia="zh-CN"/>
        </w:rPr>
        <w:t>全费用</w:t>
      </w:r>
      <w:r>
        <w:rPr>
          <w:rFonts w:hint="eastAsia" w:ascii="Times New Roman" w:hAnsi="Times New Roman" w:eastAsia="宋体" w:cs="Times New Roman"/>
          <w:b w:val="0"/>
          <w:bCs w:val="0"/>
          <w:color w:val="auto"/>
          <w:sz w:val="24"/>
          <w:szCs w:val="24"/>
          <w:u w:val="none"/>
          <w:lang w:val="en-US" w:eastAsia="zh-CN"/>
        </w:rPr>
        <w:t>综合单价最高限价。投标人每项工程量清单</w:t>
      </w:r>
      <w:r>
        <w:rPr>
          <w:rFonts w:hint="eastAsia" w:cs="Times New Roman"/>
          <w:b w:val="0"/>
          <w:bCs w:val="0"/>
          <w:color w:val="auto"/>
          <w:sz w:val="24"/>
          <w:szCs w:val="24"/>
          <w:u w:val="none"/>
          <w:lang w:val="en-US" w:eastAsia="zh-CN"/>
        </w:rPr>
        <w:t>全费用</w:t>
      </w:r>
      <w:r>
        <w:rPr>
          <w:rFonts w:hint="eastAsia" w:ascii="Times New Roman" w:hAnsi="Times New Roman" w:eastAsia="宋体" w:cs="Times New Roman"/>
          <w:b w:val="0"/>
          <w:bCs w:val="0"/>
          <w:color w:val="auto"/>
          <w:sz w:val="24"/>
          <w:szCs w:val="24"/>
          <w:u w:val="none"/>
          <w:lang w:val="en-US" w:eastAsia="zh-CN"/>
        </w:rPr>
        <w:t>综合单价报价均不得高于招标人公布的对应工程量清单</w:t>
      </w:r>
      <w:r>
        <w:rPr>
          <w:rFonts w:hint="eastAsia" w:cs="Times New Roman"/>
          <w:b w:val="0"/>
          <w:bCs w:val="0"/>
          <w:color w:val="auto"/>
          <w:sz w:val="24"/>
          <w:szCs w:val="24"/>
          <w:u w:val="none"/>
          <w:lang w:val="en-US" w:eastAsia="zh-CN"/>
        </w:rPr>
        <w:t>全费用</w:t>
      </w:r>
      <w:r>
        <w:rPr>
          <w:rFonts w:hint="eastAsia" w:ascii="Times New Roman" w:hAnsi="Times New Roman" w:eastAsia="宋体" w:cs="Times New Roman"/>
          <w:b w:val="0"/>
          <w:bCs w:val="0"/>
          <w:color w:val="auto"/>
          <w:sz w:val="24"/>
          <w:szCs w:val="24"/>
          <w:u w:val="none"/>
          <w:lang w:val="en-US" w:eastAsia="zh-CN"/>
        </w:rPr>
        <w:t>综合单价最高限价，否则由评标委员会作否决投标处理。</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261" w:name="_Toc287620703"/>
      <w:bookmarkStart w:id="262" w:name="_Toc287607764"/>
      <w:bookmarkStart w:id="263" w:name="_Toc20442"/>
      <w:bookmarkStart w:id="264" w:name="_Toc95830683"/>
      <w:bookmarkStart w:id="265" w:name="_Toc224103335"/>
      <w:bookmarkStart w:id="266" w:name="_Toc509218728"/>
      <w:bookmarkStart w:id="267" w:name="_Toc26121"/>
      <w:bookmarkStart w:id="268" w:name="_Toc26903"/>
      <w:bookmarkStart w:id="269" w:name="_Toc27596"/>
      <w:bookmarkStart w:id="270" w:name="_Toc430530453"/>
      <w:bookmarkStart w:id="271" w:name="_Toc10625"/>
      <w:bookmarkStart w:id="272" w:name="_Toc14103"/>
      <w:bookmarkStart w:id="273" w:name="_Toc277082570"/>
      <w:bookmarkStart w:id="274" w:name="_Toc200513144"/>
      <w:r>
        <w:rPr>
          <w:rFonts w:ascii="宋体" w:hAnsi="宋体" w:eastAsia="宋体" w:cs="Times New Roman"/>
          <w:b/>
          <w:bCs w:val="0"/>
          <w:snapToGrid w:val="0"/>
          <w:color w:val="auto"/>
          <w:sz w:val="32"/>
          <w:szCs w:val="32"/>
        </w:rPr>
        <w:t>3.投标文件</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75" w:name="_Toc430530454"/>
      <w:bookmarkStart w:id="276" w:name="_Toc200513145"/>
      <w:bookmarkStart w:id="277" w:name="_Toc95830684"/>
      <w:bookmarkStart w:id="278" w:name="_Toc277082571"/>
      <w:bookmarkStart w:id="279" w:name="_Toc95830462"/>
      <w:bookmarkStart w:id="280" w:name="_Toc287620704"/>
      <w:bookmarkStart w:id="281" w:name="_Toc509218729"/>
      <w:bookmarkStart w:id="282" w:name="_Toc29930"/>
      <w:bookmarkStart w:id="283" w:name="_Toc287607765"/>
      <w:bookmarkStart w:id="284" w:name="_Toc224103336"/>
      <w:bookmarkStart w:id="285" w:name="_Toc95830576"/>
      <w:r>
        <w:rPr>
          <w:rFonts w:ascii="宋体" w:hAnsi="宋体" w:eastAsia="宋体" w:cs="Times New Roman"/>
          <w:b/>
          <w:bCs w:val="0"/>
          <w:snapToGrid w:val="0"/>
          <w:color w:val="auto"/>
          <w:sz w:val="24"/>
          <w:szCs w:val="24"/>
        </w:rPr>
        <w:t>3.1 投标文件的组成</w:t>
      </w:r>
      <w:bookmarkEnd w:id="275"/>
      <w:bookmarkEnd w:id="276"/>
      <w:bookmarkEnd w:id="277"/>
      <w:bookmarkEnd w:id="278"/>
      <w:bookmarkEnd w:id="279"/>
      <w:bookmarkEnd w:id="280"/>
      <w:bookmarkEnd w:id="281"/>
      <w:bookmarkEnd w:id="282"/>
      <w:bookmarkEnd w:id="283"/>
      <w:bookmarkEnd w:id="284"/>
      <w:bookmarkEnd w:id="285"/>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lang w:val="en-US" w:eastAsia="zh-CN"/>
        </w:rPr>
        <w:t xml:space="preserve">3.1.1 </w:t>
      </w:r>
      <w:r>
        <w:rPr>
          <w:rFonts w:ascii="宋体" w:hAnsi="宋体"/>
          <w:snapToGrid w:val="0"/>
          <w:color w:val="auto"/>
          <w:kern w:val="0"/>
          <w:szCs w:val="21"/>
        </w:rPr>
        <w:t>投标文件应包括下列内容：</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bookmarkStart w:id="286" w:name="_Toc200513146"/>
      <w:bookmarkStart w:id="287" w:name="_Toc95830577"/>
      <w:bookmarkStart w:id="288" w:name="_Toc95830685"/>
      <w:bookmarkStart w:id="289" w:name="_Toc95830463"/>
      <w:bookmarkStart w:id="290" w:name="_Toc430530455"/>
      <w:bookmarkStart w:id="291" w:name="_Toc287620705"/>
      <w:bookmarkStart w:id="292" w:name="_Toc277082572"/>
      <w:bookmarkStart w:id="293" w:name="_Toc287607766"/>
      <w:bookmarkStart w:id="294" w:name="_Toc509218730"/>
      <w:bookmarkStart w:id="295" w:name="_Toc224103337"/>
      <w:r>
        <w:rPr>
          <w:rFonts w:hint="eastAsia" w:ascii="宋体" w:hAnsi="宋体" w:eastAsia="宋体" w:cs="Times New Roman"/>
          <w:snapToGrid w:val="0"/>
          <w:color w:val="auto"/>
          <w:kern w:val="0"/>
          <w:szCs w:val="21"/>
        </w:rPr>
        <w:t>（1）投标函及投标函附录；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（2）法定代表人身份证明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cs="Times New Roman"/>
          <w:snapToGrid w:val="0"/>
          <w:color w:val="auto"/>
          <w:kern w:val="0"/>
          <w:szCs w:val="21"/>
          <w:lang w:eastAsia="zh-CN"/>
        </w:rPr>
        <w:t>（</w:t>
      </w:r>
      <w:r>
        <w:rPr>
          <w:rFonts w:hint="eastAsia" w:ascii="宋体" w:hAnsi="宋体" w:cs="Times New Roman"/>
          <w:snapToGrid w:val="0"/>
          <w:color w:val="auto"/>
          <w:kern w:val="0"/>
          <w:szCs w:val="21"/>
          <w:lang w:val="en-US" w:eastAsia="zh-CN"/>
        </w:rPr>
        <w:t>3</w:t>
      </w:r>
      <w:r>
        <w:rPr>
          <w:rFonts w:hint="eastAsia" w:ascii="宋体" w:hAnsi="宋体" w:cs="Times New Roman"/>
          <w:snapToGrid w:val="0"/>
          <w:color w:val="auto"/>
          <w:kern w:val="0"/>
          <w:szCs w:val="21"/>
          <w:lang w:eastAsia="zh-CN"/>
        </w:rPr>
        <w:t>）</w:t>
      </w:r>
      <w:r>
        <w:rPr>
          <w:rFonts w:hint="eastAsia" w:ascii="宋体" w:hAnsi="宋体" w:eastAsia="宋体" w:cs="Times New Roman"/>
          <w:snapToGrid w:val="0"/>
          <w:color w:val="auto"/>
          <w:kern w:val="0"/>
          <w:szCs w:val="21"/>
        </w:rPr>
        <w:t>授权委托书；</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4</w:t>
      </w:r>
      <w:r>
        <w:rPr>
          <w:rFonts w:hint="eastAsia" w:ascii="宋体" w:hAnsi="宋体" w:eastAsia="宋体" w:cs="Times New Roman"/>
          <w:snapToGrid w:val="0"/>
          <w:color w:val="auto"/>
          <w:kern w:val="0"/>
          <w:szCs w:val="21"/>
        </w:rPr>
        <w:t>）已标价工程量清单；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5</w:t>
      </w:r>
      <w:r>
        <w:rPr>
          <w:rFonts w:hint="eastAsia" w:ascii="宋体" w:hAnsi="宋体" w:eastAsia="宋体" w:cs="Times New Roman"/>
          <w:snapToGrid w:val="0"/>
          <w:color w:val="auto"/>
          <w:kern w:val="0"/>
          <w:szCs w:val="21"/>
        </w:rPr>
        <w:t>）资格审查资料；</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6</w:t>
      </w:r>
      <w:r>
        <w:rPr>
          <w:rFonts w:hint="eastAsia"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lang w:val="en-US" w:eastAsia="zh-CN"/>
        </w:rPr>
        <w:t>低价风险担保提交承诺书（如有）</w:t>
      </w:r>
      <w:r>
        <w:rPr>
          <w:rFonts w:hint="eastAsia" w:ascii="宋体" w:hAnsi="宋体" w:eastAsia="宋体" w:cs="Times New Roman"/>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7</w:t>
      </w:r>
      <w:r>
        <w:rPr>
          <w:rFonts w:hint="eastAsia" w:ascii="宋体" w:hAnsi="宋体" w:eastAsia="宋体" w:cs="Times New Roman"/>
          <w:snapToGrid w:val="0"/>
          <w:color w:val="auto"/>
          <w:kern w:val="0"/>
          <w:szCs w:val="21"/>
        </w:rPr>
        <w:t>）投标人须知前附表规定的其他材料。</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投标人在评标过程中作出的符合法律法规和招标文件规定的澄清确认，构成投标文件的组成部分。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96" w:name="_Toc3491"/>
      <w:r>
        <w:rPr>
          <w:rFonts w:ascii="宋体" w:hAnsi="宋体" w:eastAsia="宋体" w:cs="Times New Roman"/>
          <w:b/>
          <w:bCs w:val="0"/>
          <w:snapToGrid w:val="0"/>
          <w:color w:val="auto"/>
          <w:sz w:val="24"/>
          <w:szCs w:val="24"/>
        </w:rPr>
        <w:t>3.2 投标报价</w:t>
      </w:r>
      <w:bookmarkEnd w:id="286"/>
      <w:bookmarkEnd w:id="287"/>
      <w:bookmarkEnd w:id="288"/>
      <w:bookmarkEnd w:id="289"/>
      <w:bookmarkEnd w:id="290"/>
      <w:bookmarkEnd w:id="291"/>
      <w:bookmarkEnd w:id="292"/>
      <w:bookmarkEnd w:id="293"/>
      <w:bookmarkEnd w:id="294"/>
      <w:bookmarkEnd w:id="295"/>
      <w:bookmarkEnd w:id="296"/>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3.2.1</w:t>
      </w:r>
      <w:r>
        <w:rPr>
          <w:rFonts w:ascii="宋体" w:hAnsi="宋体"/>
          <w:snapToGrid w:val="0"/>
          <w:color w:val="auto"/>
          <w:kern w:val="0"/>
          <w:szCs w:val="21"/>
        </w:rPr>
        <w:t xml:space="preserve"> </w:t>
      </w:r>
      <w:r>
        <w:rPr>
          <w:rFonts w:hint="eastAsia" w:ascii="宋体" w:hAnsi="宋体"/>
          <w:snapToGrid w:val="0"/>
          <w:color w:val="auto"/>
          <w:kern w:val="0"/>
          <w:szCs w:val="21"/>
        </w:rPr>
        <w:t>投标人应按第</w:t>
      </w:r>
      <w:r>
        <w:rPr>
          <w:rFonts w:hint="eastAsia" w:ascii="宋体" w:hAnsi="宋体"/>
          <w:snapToGrid w:val="0"/>
          <w:color w:val="auto"/>
          <w:kern w:val="0"/>
          <w:szCs w:val="21"/>
          <w:lang w:val="en-US" w:eastAsia="zh-CN"/>
        </w:rPr>
        <w:t>七</w:t>
      </w:r>
      <w:r>
        <w:rPr>
          <w:rFonts w:hint="eastAsia" w:ascii="宋体" w:hAnsi="宋体"/>
          <w:snapToGrid w:val="0"/>
          <w:color w:val="auto"/>
          <w:kern w:val="0"/>
          <w:szCs w:val="21"/>
        </w:rPr>
        <w:t>章“投标文件格式”的要求填写价格清单。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rPr>
      </w:pPr>
      <w:r>
        <w:rPr>
          <w:rFonts w:hint="eastAsia" w:ascii="宋体" w:hAnsi="宋体"/>
          <w:snapToGrid w:val="0"/>
          <w:color w:val="auto"/>
          <w:kern w:val="0"/>
          <w:szCs w:val="21"/>
        </w:rPr>
        <w:t>3.2.2</w:t>
      </w:r>
      <w:r>
        <w:rPr>
          <w:rFonts w:ascii="宋体" w:hAnsi="宋体"/>
          <w:snapToGrid w:val="0"/>
          <w:color w:val="auto"/>
          <w:kern w:val="0"/>
          <w:szCs w:val="21"/>
        </w:rPr>
        <w:t xml:space="preserve"> </w:t>
      </w:r>
      <w:r>
        <w:rPr>
          <w:rFonts w:hint="eastAsia" w:ascii="宋体" w:hAnsi="宋体"/>
          <w:snapToGrid w:val="0"/>
          <w:color w:val="auto"/>
          <w:kern w:val="0"/>
          <w:szCs w:val="21"/>
        </w:rPr>
        <w:t>投标人应充分了解施工场地的</w:t>
      </w:r>
      <w:r>
        <w:rPr>
          <w:rFonts w:ascii="宋体" w:hAnsi="宋体"/>
          <w:snapToGrid w:val="0"/>
          <w:color w:val="auto"/>
          <w:kern w:val="0"/>
          <w:szCs w:val="21"/>
        </w:rPr>
        <w:t>位置、周边</w:t>
      </w:r>
      <w:r>
        <w:rPr>
          <w:rFonts w:hint="eastAsia" w:ascii="宋体" w:hAnsi="宋体"/>
          <w:snapToGrid w:val="0"/>
          <w:color w:val="auto"/>
          <w:kern w:val="0"/>
          <w:szCs w:val="21"/>
        </w:rPr>
        <w:t>环境</w:t>
      </w:r>
      <w:r>
        <w:rPr>
          <w:rFonts w:ascii="宋体" w:hAnsi="宋体"/>
          <w:snapToGrid w:val="0"/>
          <w:color w:val="auto"/>
          <w:kern w:val="0"/>
          <w:szCs w:val="21"/>
        </w:rPr>
        <w:t>、道路、装卸、保管、安装限制</w:t>
      </w:r>
      <w:r>
        <w:rPr>
          <w:rFonts w:hint="eastAsia" w:ascii="宋体" w:hAnsi="宋体"/>
          <w:snapToGrid w:val="0"/>
          <w:color w:val="auto"/>
          <w:kern w:val="0"/>
          <w:szCs w:val="21"/>
        </w:rPr>
        <w:t>以</w:t>
      </w:r>
      <w:r>
        <w:rPr>
          <w:rFonts w:ascii="宋体" w:hAnsi="宋体"/>
          <w:snapToGrid w:val="0"/>
          <w:color w:val="auto"/>
          <w:kern w:val="0"/>
          <w:szCs w:val="21"/>
        </w:rPr>
        <w:t>及影响</w:t>
      </w:r>
      <w:r>
        <w:rPr>
          <w:rFonts w:hint="eastAsia" w:ascii="宋体" w:hAnsi="宋体"/>
          <w:snapToGrid w:val="0"/>
          <w:color w:val="auto"/>
          <w:kern w:val="0"/>
          <w:szCs w:val="21"/>
        </w:rPr>
        <w:t>投标报价的其他要素。</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3.2.3</w:t>
      </w:r>
      <w:r>
        <w:rPr>
          <w:rFonts w:ascii="宋体" w:hAnsi="宋体"/>
          <w:snapToGrid w:val="0"/>
          <w:color w:val="auto"/>
          <w:kern w:val="0"/>
          <w:szCs w:val="21"/>
        </w:rPr>
        <w:t xml:space="preserve"> </w:t>
      </w:r>
      <w:r>
        <w:rPr>
          <w:rFonts w:hint="eastAsia" w:ascii="宋体" w:hAnsi="宋体"/>
          <w:snapToGrid w:val="0"/>
          <w:color w:val="auto"/>
          <w:kern w:val="0"/>
          <w:szCs w:val="21"/>
        </w:rPr>
        <w:t>投标人在投标截止时间前修改投标函中的投标报价总额，应同时修改投标文件“价格清单”中的相应报价，投标报价总额为各分项金额之和。此修改须符合本章第4.3款的有关要求。</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3.2.4</w:t>
      </w:r>
      <w:r>
        <w:rPr>
          <w:rFonts w:ascii="宋体" w:hAnsi="宋体"/>
          <w:snapToGrid w:val="0"/>
          <w:color w:val="auto"/>
          <w:kern w:val="0"/>
          <w:szCs w:val="21"/>
        </w:rPr>
        <w:t xml:space="preserve"> </w:t>
      </w:r>
      <w:r>
        <w:rPr>
          <w:rFonts w:hint="eastAsia" w:ascii="宋体" w:hAnsi="宋体"/>
          <w:snapToGrid w:val="0"/>
          <w:color w:val="auto"/>
          <w:kern w:val="0"/>
          <w:szCs w:val="21"/>
        </w:rPr>
        <w:t>招标人</w:t>
      </w:r>
      <w:r>
        <w:rPr>
          <w:rFonts w:hint="eastAsia" w:ascii="宋体" w:hAnsi="宋体"/>
          <w:snapToGrid w:val="0"/>
          <w:color w:val="auto"/>
          <w:kern w:val="0"/>
          <w:szCs w:val="21"/>
          <w:lang w:val="en-US" w:eastAsia="zh-CN"/>
        </w:rPr>
        <w:t>投标总价及全费用综合单价均设有</w:t>
      </w:r>
      <w:r>
        <w:rPr>
          <w:rFonts w:hint="eastAsia" w:ascii="宋体" w:hAnsi="宋体"/>
          <w:snapToGrid w:val="0"/>
          <w:color w:val="auto"/>
          <w:kern w:val="0"/>
          <w:szCs w:val="21"/>
        </w:rPr>
        <w:t>最高限价的，投标人的投标报价</w:t>
      </w:r>
      <w:r>
        <w:rPr>
          <w:rFonts w:hint="eastAsia" w:ascii="宋体" w:hAnsi="宋体"/>
          <w:snapToGrid w:val="0"/>
          <w:color w:val="auto"/>
          <w:kern w:val="0"/>
          <w:szCs w:val="21"/>
          <w:lang w:val="en-US" w:eastAsia="zh-CN"/>
        </w:rPr>
        <w:t>总价及分项全费用综合单价</w:t>
      </w:r>
      <w:r>
        <w:rPr>
          <w:rFonts w:hint="eastAsia" w:ascii="宋体" w:hAnsi="宋体"/>
          <w:snapToGrid w:val="0"/>
          <w:color w:val="auto"/>
          <w:kern w:val="0"/>
          <w:szCs w:val="21"/>
        </w:rPr>
        <w:t>不得超过最高限价，</w:t>
      </w:r>
      <w:r>
        <w:rPr>
          <w:rFonts w:hint="eastAsia" w:cs="Times New Roman"/>
          <w:color w:val="auto"/>
          <w:kern w:val="2"/>
          <w:sz w:val="21"/>
          <w:szCs w:val="22"/>
          <w:u w:val="none"/>
          <w:lang w:val="en-US" w:eastAsia="zh-CN" w:bidi="ar-SA"/>
        </w:rPr>
        <w:t>否则由评标委员会作否决投标处理。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rPr>
        <w:t>3.2.5</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报价及说明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3.2.5.1 投标人应按本须知和第五章“工程量清单”的要求填写相应清单表格。投标人的投标报价应是本章第 1.3.1 项中所述的本工程招标范围内的全部工程的投标报价，并以投标人在投标报价清单中提出的单价为依据，本工程采用固定全费用综合单价计价方式。</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3.2.5.2 报价原则：</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（1）本招标工程由投标单位以招标文件、合同条件、工程量清单、本次招标范围的施工设计图及甲供材料清单、现场踏勘情况、国家技术和经济规范及标准 （清单计价规范、定额）和相关配套文件解释为依据，各投标人结合自身实力和市场情况自行报价。</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2）本次招标采用全费用综合清单计价的报价方式。本项目投标报价包含但不限于人工费、机械费、管理费、材料及其配件费、运输费、措施费、安装费、缺陷修复费、调试费、质量保修、利润、税金、安全文明施工费、保险、不可预见费、施工便道、临时设施建设及拆除费、协调费、意外伤害险及辞退（终止或解除劳动合同关系）经济补偿金、工伤（亡）事故赔偿金、加班费（双休日、法定假日、超时）补助费、动力费用（燃油、电力等）、水费、二次搬运费、任何因素引起的临时停工费、甲供材料机械设备的看护费、资料编制及整理费、第三方配合费及其他在施工中需要乙方支出的费用、验收和政策性文件的各项风险等与工程有关的一切费用和价款以及承包人为完成合同全部义务应承担的一切成本、费用和支出以及承包人的合理利润等所有费用。</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（3）人工费：本工程人工单价，由各投标单位结合市场行情自主测算纳入各全费用综合单价中，中标后不再调整；</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（4）材料费：本工程除甲供材料以外的材料由各投标人结合市场行情以及自身实力自主报价纳入各项全费用综合单价中，中标后不再调整。</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①</w:t>
      </w:r>
      <w:r>
        <w:rPr>
          <w:rFonts w:hint="eastAsia" w:ascii="宋体" w:hAnsi="宋体"/>
          <w:snapToGrid w:val="0"/>
          <w:color w:val="auto"/>
          <w:kern w:val="0"/>
          <w:szCs w:val="21"/>
          <w:lang w:val="en-US" w:eastAsia="zh-CN"/>
        </w:rPr>
        <w:t>本工程所需的应由中标人采购的材料，必须采用常用品牌且符合国家规范标准及设计文件、招标文件要求，并提供相应合格证明资料、质保书等。工程实施时，需先提供各种材料的样品，经招标人对样品确认后，中标人方可进行材料的采购和下一步的施工，由此发生的相关费用纳入投标报价中。</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②</w:t>
      </w:r>
      <w:r>
        <w:rPr>
          <w:rFonts w:hint="eastAsia" w:ascii="宋体" w:hAnsi="宋体"/>
          <w:snapToGrid w:val="0"/>
          <w:color w:val="auto"/>
          <w:kern w:val="0"/>
          <w:szCs w:val="21"/>
          <w:lang w:val="en-US" w:eastAsia="zh-CN"/>
        </w:rPr>
        <w:t>本工程材料运输距离、仓储、保管、库损、二次转运费、大型机械进出场费、检验试验费、与其他施工单位的配合费及甲供材料的下车、仓储、保管、二次转运费用等由投标单位根据自身情况及踏勘现场情况自行确定并综合考虑纳入报价中,不再另行计取。</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5）措施费：投标人在其投标报价中应充分考虑各项措施费用包括但不限于：临时用水、用电、垂直运输、脚手架和仓储用地、用房、人员食宿、建筑垃圾清运、排污费、成品保护等所引起的增加费用纳入投标报价中。本工程在施工期间，中标人若须与其它施工单位配合施工，中标人须无条件地服从招标人统一安排。由于交叉作业发生的配合费、干扰费、措施费、人机停(窝)工等费用(不限于此)统一视作措施费，均纳入全费用综合单价中，中标后不做调整，结算时不再单独结算。</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（6）其他说明：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①</w:t>
      </w:r>
      <w:r>
        <w:rPr>
          <w:rFonts w:hint="eastAsia" w:ascii="宋体" w:hAnsi="宋体"/>
          <w:snapToGrid w:val="0"/>
          <w:color w:val="auto"/>
          <w:kern w:val="0"/>
          <w:szCs w:val="21"/>
          <w:lang w:val="en-US" w:eastAsia="zh-CN"/>
        </w:rPr>
        <w:t>中标人自行负责施工用水、用电，由招标人提供水源、电源点，中标人自行负责接至各施工点并对安全负责，由施工用水、用电发生的一切费用均已纳入投标报价中。</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②</w:t>
      </w:r>
      <w:r>
        <w:rPr>
          <w:rFonts w:hint="eastAsia" w:ascii="宋体" w:hAnsi="宋体"/>
          <w:snapToGrid w:val="0"/>
          <w:color w:val="auto"/>
          <w:kern w:val="0"/>
          <w:szCs w:val="21"/>
          <w:lang w:val="en-US" w:eastAsia="zh-CN"/>
        </w:rPr>
        <w:t>施工时中标人须负责保护施工场地地上及地下各种管线、管网和施工现场周边建筑物，若中标人对各种管线、管网和施工现场周边的建筑物造成损坏或破坏的，由中标人承担一切经济责任和法律责任，招标人不承担任何的经济责任和法律责任。</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③</w:t>
      </w:r>
      <w:r>
        <w:rPr>
          <w:rFonts w:hint="eastAsia" w:ascii="宋体" w:hAnsi="宋体"/>
          <w:snapToGrid w:val="0"/>
          <w:color w:val="auto"/>
          <w:kern w:val="0"/>
          <w:szCs w:val="21"/>
          <w:lang w:val="en-US" w:eastAsia="zh-CN"/>
        </w:rPr>
        <w:t>中标单位在施工时应采取措施保护过往行人安全（如在施工地段设置标识和警示语），中标单位进场后的材料不得乱堆乱放。</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④</w:t>
      </w:r>
      <w:r>
        <w:rPr>
          <w:rFonts w:hint="eastAsia" w:ascii="宋体" w:hAnsi="宋体"/>
          <w:snapToGrid w:val="0"/>
          <w:color w:val="auto"/>
          <w:kern w:val="0"/>
          <w:szCs w:val="21"/>
          <w:lang w:val="en-US" w:eastAsia="zh-CN"/>
        </w:rPr>
        <w:t>施工中的废料（如：防腐漆、玻纤布、焊条头、泥浆、淤泥、渣子等）不得污染环境，其措施费用由投标人纳入投标报价中，若由此造成的赔偿及处罚由投标人自行负责。</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3.2.5.3 投标人只有严格按招标人提供的《工程量清单》格式内所有项目进行报价,才能视为总体报价完整，不得出现增项，否则视为对招标文件不作实质性响应，其投标文件按废标处理。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报价空白或报价为零，则视为该子项的价款已包括在工程量清单其他子目的单价和合价中，中标后必须完成该子项工作内容，招标人不对该子项进行结算与支付；施工过程中，因招标人原因需要对报价空白或报价为零的项目减少实施工程量或不予实施，招标人将按照“工程量清单”中该子目全费用综合单价最高限价和减少工程（或清单工程量），从结算价中予以扣除。</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每一个清单子目只允许有一个报价，任何有选择的报价将不予接受。若同单位工程的不同节点具有相同的清单子目（清单项目名称及规格相同），则其报价必须一致，否则按废标处理。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投标人填报的工程量清单项目名称及规格应与招标人发布的相同，不得随意更改，否则按废标处理。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3.2.5.4 招标人在工程量清单中所列出的价格（包括暂列金额、暂估价等），投标人不得修改，否则由评标委员会作否决投标处理。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97" w:name="_Toc200513147"/>
      <w:bookmarkStart w:id="298" w:name="_Toc95830578"/>
      <w:bookmarkStart w:id="299" w:name="_Toc277082573"/>
      <w:bookmarkStart w:id="300" w:name="_Toc14449"/>
      <w:bookmarkStart w:id="301" w:name="_Toc224103338"/>
      <w:bookmarkStart w:id="302" w:name="_Toc95830464"/>
      <w:bookmarkStart w:id="303" w:name="_Toc509218731"/>
      <w:bookmarkStart w:id="304" w:name="_Toc95830686"/>
      <w:bookmarkStart w:id="305" w:name="_Toc430530456"/>
      <w:bookmarkStart w:id="306" w:name="_Toc287607767"/>
      <w:bookmarkStart w:id="307" w:name="_Toc287620706"/>
      <w:r>
        <w:rPr>
          <w:rFonts w:ascii="宋体" w:hAnsi="宋体" w:eastAsia="宋体" w:cs="Times New Roman"/>
          <w:b/>
          <w:bCs w:val="0"/>
          <w:snapToGrid w:val="0"/>
          <w:color w:val="auto"/>
          <w:sz w:val="24"/>
          <w:szCs w:val="24"/>
        </w:rPr>
        <w:t>3.3 投标有效期</w:t>
      </w:r>
      <w:bookmarkEnd w:id="297"/>
      <w:bookmarkEnd w:id="298"/>
      <w:bookmarkEnd w:id="299"/>
      <w:bookmarkEnd w:id="300"/>
      <w:bookmarkEnd w:id="301"/>
      <w:bookmarkEnd w:id="302"/>
      <w:bookmarkEnd w:id="303"/>
      <w:bookmarkEnd w:id="304"/>
      <w:bookmarkEnd w:id="305"/>
      <w:bookmarkEnd w:id="306"/>
      <w:bookmarkEnd w:id="307"/>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3.3.1 </w:t>
      </w:r>
      <w:r>
        <w:rPr>
          <w:rFonts w:hint="eastAsia" w:ascii="宋体" w:hAnsi="宋体"/>
          <w:color w:val="auto"/>
          <w:szCs w:val="21"/>
        </w:rPr>
        <w:t>投标有效期为</w:t>
      </w:r>
      <w:r>
        <w:rPr>
          <w:rFonts w:hint="eastAsia" w:ascii="宋体" w:hAnsi="宋体"/>
          <w:color w:val="auto"/>
          <w:szCs w:val="21"/>
          <w:lang w:val="en-US" w:eastAsia="zh-CN"/>
        </w:rPr>
        <w:t>90</w:t>
      </w:r>
      <w:r>
        <w:rPr>
          <w:rFonts w:hint="eastAsia" w:ascii="宋体" w:hAnsi="宋体"/>
          <w:color w:val="auto"/>
          <w:szCs w:val="21"/>
        </w:rPr>
        <w:t>天。</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3.3.2</w:t>
      </w:r>
      <w:r>
        <w:rPr>
          <w:rFonts w:ascii="宋体" w:hAnsi="宋体"/>
          <w:snapToGrid w:val="0"/>
          <w:color w:val="auto"/>
          <w:kern w:val="0"/>
          <w:szCs w:val="21"/>
        </w:rPr>
        <w:t xml:space="preserve"> </w:t>
      </w:r>
      <w:r>
        <w:rPr>
          <w:rFonts w:hint="eastAsia" w:ascii="宋体" w:hAnsi="宋体"/>
          <w:color w:val="auto"/>
          <w:szCs w:val="21"/>
        </w:rPr>
        <w:t>在投标有效期内，投标人撤销或修改其投标文件的，应承担招标文件和法律规定的责任。</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3.3.</w:t>
      </w:r>
      <w:r>
        <w:rPr>
          <w:rFonts w:hint="eastAsia" w:ascii="宋体" w:hAnsi="宋体"/>
          <w:snapToGrid w:val="0"/>
          <w:color w:val="auto"/>
          <w:kern w:val="0"/>
          <w:szCs w:val="21"/>
        </w:rPr>
        <w:t>3</w:t>
      </w:r>
      <w:r>
        <w:rPr>
          <w:rFonts w:ascii="宋体" w:hAnsi="宋体"/>
          <w:snapToGrid w:val="0"/>
          <w:color w:val="auto"/>
          <w:kern w:val="0"/>
          <w:szCs w:val="21"/>
        </w:rPr>
        <w:t xml:space="preserve"> 出现特殊情况需要延长投标有效期的，招标人以书面形式通知所有投标人延长投标有效期。投标人同意延长的，应相应延长其投标保函的有效期，但不得要求或被允许修改或撤销其投标文件；投标人拒绝延长的，其投标失效。</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08" w:name="_Toc287620710"/>
      <w:bookmarkStart w:id="309" w:name="_Toc95830581"/>
      <w:bookmarkStart w:id="310" w:name="_Toc95830467"/>
      <w:bookmarkStart w:id="311" w:name="_Toc509218735"/>
      <w:bookmarkStart w:id="312" w:name="_Toc200513151"/>
      <w:bookmarkStart w:id="313" w:name="_Toc287607771"/>
      <w:bookmarkStart w:id="314" w:name="_Toc224103342"/>
      <w:bookmarkStart w:id="315" w:name="_Toc2467"/>
      <w:bookmarkStart w:id="316" w:name="_Toc277082577"/>
      <w:bookmarkStart w:id="317" w:name="_Toc95830689"/>
      <w:bookmarkStart w:id="318" w:name="_Toc430530460"/>
      <w:r>
        <w:rPr>
          <w:rFonts w:ascii="宋体" w:hAnsi="宋体" w:eastAsia="宋体" w:cs="Times New Roman"/>
          <w:b/>
          <w:bCs w:val="0"/>
          <w:snapToGrid w:val="0"/>
          <w:color w:val="auto"/>
          <w:sz w:val="24"/>
          <w:szCs w:val="24"/>
        </w:rPr>
        <w:t>3.</w:t>
      </w:r>
      <w:r>
        <w:rPr>
          <w:rFonts w:hint="eastAsia" w:ascii="宋体" w:hAnsi="宋体" w:cs="Times New Roman"/>
          <w:b/>
          <w:bCs w:val="0"/>
          <w:snapToGrid w:val="0"/>
          <w:color w:val="auto"/>
          <w:sz w:val="24"/>
          <w:szCs w:val="24"/>
          <w:lang w:val="en-US" w:eastAsia="zh-CN"/>
        </w:rPr>
        <w:t>4</w:t>
      </w:r>
      <w:r>
        <w:rPr>
          <w:rFonts w:ascii="宋体" w:hAnsi="宋体" w:eastAsia="宋体" w:cs="Times New Roman"/>
          <w:b/>
          <w:bCs w:val="0"/>
          <w:snapToGrid w:val="0"/>
          <w:color w:val="auto"/>
          <w:sz w:val="24"/>
          <w:szCs w:val="24"/>
        </w:rPr>
        <w:t xml:space="preserve"> 备选投标方案</w:t>
      </w:r>
      <w:bookmarkEnd w:id="308"/>
      <w:bookmarkEnd w:id="309"/>
      <w:bookmarkEnd w:id="310"/>
      <w:bookmarkEnd w:id="311"/>
      <w:bookmarkEnd w:id="312"/>
      <w:bookmarkEnd w:id="313"/>
      <w:bookmarkEnd w:id="314"/>
      <w:bookmarkEnd w:id="315"/>
      <w:bookmarkEnd w:id="316"/>
      <w:bookmarkEnd w:id="317"/>
      <w:bookmarkEnd w:id="31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投标人不得递交备选投标方案。</w:t>
      </w:r>
    </w:p>
    <w:p>
      <w:pPr>
        <w:keepNext w:val="0"/>
        <w:keepLines w:val="0"/>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19" w:name="_Toc260"/>
      <w:bookmarkStart w:id="320" w:name="_Toc430530461"/>
      <w:bookmarkStart w:id="321" w:name="_Toc509218736"/>
      <w:bookmarkStart w:id="322" w:name="_Toc95830582"/>
      <w:bookmarkStart w:id="323" w:name="_Toc95830468"/>
      <w:bookmarkStart w:id="324" w:name="_Toc95830690"/>
      <w:bookmarkStart w:id="325" w:name="_Toc277082578"/>
      <w:bookmarkStart w:id="326" w:name="_Toc224103343"/>
      <w:bookmarkStart w:id="327" w:name="_Toc287620711"/>
      <w:bookmarkStart w:id="328" w:name="_Toc287607772"/>
      <w:bookmarkStart w:id="329" w:name="_Toc200513152"/>
      <w:r>
        <w:rPr>
          <w:rFonts w:ascii="宋体" w:hAnsi="宋体" w:eastAsia="宋体" w:cs="Times New Roman"/>
          <w:b/>
          <w:bCs w:val="0"/>
          <w:snapToGrid w:val="0"/>
          <w:color w:val="auto"/>
          <w:sz w:val="24"/>
          <w:szCs w:val="24"/>
        </w:rPr>
        <w:t>3.</w:t>
      </w:r>
      <w:r>
        <w:rPr>
          <w:rFonts w:hint="eastAsia" w:ascii="宋体" w:hAnsi="宋体" w:cs="Times New Roman"/>
          <w:b/>
          <w:bCs w:val="0"/>
          <w:snapToGrid w:val="0"/>
          <w:color w:val="auto"/>
          <w:sz w:val="24"/>
          <w:szCs w:val="24"/>
          <w:lang w:val="en-US" w:eastAsia="zh-CN"/>
        </w:rPr>
        <w:t>5</w:t>
      </w:r>
      <w:r>
        <w:rPr>
          <w:rFonts w:ascii="宋体" w:hAnsi="宋体" w:eastAsia="宋体" w:cs="Times New Roman"/>
          <w:b/>
          <w:bCs w:val="0"/>
          <w:snapToGrid w:val="0"/>
          <w:color w:val="auto"/>
          <w:sz w:val="24"/>
          <w:szCs w:val="24"/>
        </w:rPr>
        <w:t xml:space="preserve"> 投标文件的编制</w:t>
      </w:r>
      <w:bookmarkEnd w:id="319"/>
      <w:bookmarkEnd w:id="320"/>
      <w:bookmarkEnd w:id="321"/>
      <w:bookmarkEnd w:id="322"/>
      <w:bookmarkEnd w:id="323"/>
      <w:bookmarkEnd w:id="324"/>
      <w:bookmarkEnd w:id="325"/>
      <w:bookmarkEnd w:id="326"/>
      <w:bookmarkEnd w:id="327"/>
      <w:bookmarkEnd w:id="328"/>
      <w:bookmarkEnd w:id="329"/>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lang w:val="en-US" w:eastAsia="zh-CN"/>
        </w:rPr>
        <w:t>5</w:t>
      </w:r>
      <w:r>
        <w:rPr>
          <w:rFonts w:ascii="宋体" w:hAnsi="宋体"/>
          <w:snapToGrid w:val="0"/>
          <w:color w:val="auto"/>
          <w:kern w:val="0"/>
          <w:szCs w:val="21"/>
        </w:rPr>
        <w:t>.1 投标文件应按</w:t>
      </w:r>
      <w:r>
        <w:rPr>
          <w:rFonts w:hint="eastAsia" w:ascii="宋体" w:hAnsi="宋体"/>
          <w:snapToGrid w:val="0"/>
          <w:color w:val="auto"/>
          <w:kern w:val="0"/>
          <w:szCs w:val="21"/>
        </w:rPr>
        <w:t>第</w:t>
      </w:r>
      <w:r>
        <w:rPr>
          <w:rFonts w:hint="eastAsia" w:ascii="宋体" w:hAnsi="宋体"/>
          <w:snapToGrid w:val="0"/>
          <w:color w:val="auto"/>
          <w:kern w:val="0"/>
          <w:szCs w:val="21"/>
          <w:lang w:val="en-US" w:eastAsia="zh-CN"/>
        </w:rPr>
        <w:t>七</w:t>
      </w:r>
      <w:r>
        <w:rPr>
          <w:rFonts w:hint="eastAsia" w:ascii="宋体" w:hAnsi="宋体"/>
          <w:snapToGrid w:val="0"/>
          <w:color w:val="auto"/>
          <w:kern w:val="0"/>
          <w:szCs w:val="21"/>
        </w:rPr>
        <w:t>章</w:t>
      </w:r>
      <w:r>
        <w:rPr>
          <w:rFonts w:ascii="宋体" w:hAnsi="宋体"/>
          <w:snapToGrid w:val="0"/>
          <w:color w:val="auto"/>
          <w:kern w:val="0"/>
          <w:szCs w:val="21"/>
        </w:rPr>
        <w:t>“投标文件格式”进行编写，如有必要，可以增加附页，作为投标文件的组成部分。其中，投标函附录在满足招标文件实质性要求的基础上，可以提出比招标文件要求更有利于招标人的承诺。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lang w:val="en-US" w:eastAsia="zh-CN"/>
        </w:rPr>
        <w:t>5</w:t>
      </w:r>
      <w:r>
        <w:rPr>
          <w:rFonts w:ascii="宋体" w:hAnsi="宋体"/>
          <w:snapToGrid w:val="0"/>
          <w:color w:val="auto"/>
          <w:kern w:val="0"/>
          <w:szCs w:val="21"/>
        </w:rPr>
        <w:t xml:space="preserve">.2 </w:t>
      </w:r>
      <w:r>
        <w:rPr>
          <w:rFonts w:hint="eastAsia" w:ascii="宋体" w:hAnsi="宋体"/>
          <w:color w:val="auto"/>
          <w:szCs w:val="21"/>
        </w:rPr>
        <w:t>投标文件应当对招标文件有关招标范围、投标有效期、工期、质量标准、发包人要求等实质性内容作出响应。</w:t>
      </w:r>
    </w:p>
    <w:p>
      <w:pPr>
        <w:keepNext w:val="0"/>
        <w:keepLines w:val="0"/>
        <w:pageBreakBefore w:val="0"/>
        <w:widowControl w:val="0"/>
        <w:kinsoku/>
        <w:overflowPunct/>
        <w:topLinePunct w:val="0"/>
        <w:bidi w:val="0"/>
        <w:snapToGrid w:val="0"/>
        <w:spacing w:line="480" w:lineRule="exact"/>
        <w:ind w:firstLine="420" w:firstLineChars="200"/>
        <w:rPr>
          <w:rFonts w:ascii="宋体" w:hAnsi="宋体"/>
          <w:color w:val="auto"/>
          <w:szCs w:val="21"/>
        </w:rPr>
      </w:pPr>
      <w:bookmarkStart w:id="330" w:name="_Toc1655"/>
      <w:bookmarkStart w:id="331" w:name="_Toc16465"/>
      <w:r>
        <w:rPr>
          <w:rFonts w:ascii="宋体" w:hAnsi="宋体"/>
          <w:snapToGrid w:val="0"/>
          <w:color w:val="auto"/>
          <w:kern w:val="0"/>
          <w:position w:val="-2"/>
          <w:szCs w:val="21"/>
        </w:rPr>
        <w:t>3.</w:t>
      </w:r>
      <w:r>
        <w:rPr>
          <w:rFonts w:hint="eastAsia" w:ascii="宋体" w:hAnsi="宋体"/>
          <w:snapToGrid w:val="0"/>
          <w:color w:val="auto"/>
          <w:kern w:val="0"/>
          <w:position w:val="-2"/>
          <w:szCs w:val="21"/>
          <w:lang w:val="en-US" w:eastAsia="zh-CN"/>
        </w:rPr>
        <w:t>5</w:t>
      </w:r>
      <w:r>
        <w:rPr>
          <w:rFonts w:ascii="宋体" w:hAnsi="宋体"/>
          <w:snapToGrid w:val="0"/>
          <w:color w:val="auto"/>
          <w:kern w:val="0"/>
          <w:position w:val="-2"/>
          <w:szCs w:val="21"/>
        </w:rPr>
        <w:t xml:space="preserve">.3 </w:t>
      </w:r>
      <w:r>
        <w:rPr>
          <w:rFonts w:hint="eastAsia" w:ascii="宋体" w:hAnsi="宋体"/>
          <w:snapToGrid w:val="0"/>
          <w:color w:val="auto"/>
          <w:kern w:val="0"/>
          <w:position w:val="-2"/>
          <w:szCs w:val="21"/>
        </w:rPr>
        <w:t>投标文件的签名盖章要求：</w:t>
      </w:r>
      <w:bookmarkEnd w:id="330"/>
      <w:bookmarkEnd w:id="331"/>
      <w:r>
        <w:rPr>
          <w:rFonts w:hint="eastAsia" w:ascii="宋体" w:hAnsi="宋体"/>
          <w:color w:val="auto"/>
          <w:szCs w:val="21"/>
        </w:rPr>
        <w:t>投标文件应用不褪色的材料书写或打印，并由投标人的法定代表人或其委托代理人在招标文件规定的位置按招标文件要求签名或盖章、盖单位</w:t>
      </w:r>
      <w:r>
        <w:rPr>
          <w:rFonts w:hint="eastAsia" w:ascii="宋体" w:hAnsi="宋体"/>
          <w:color w:val="auto"/>
          <w:szCs w:val="21"/>
          <w:lang w:val="en-US" w:eastAsia="zh-CN"/>
        </w:rPr>
        <w:t>公</w:t>
      </w:r>
      <w:r>
        <w:rPr>
          <w:rFonts w:hint="eastAsia" w:ascii="宋体" w:hAnsi="宋体"/>
          <w:color w:val="auto"/>
          <w:szCs w:val="21"/>
        </w:rPr>
        <w:t>章。委托代理人签名的，投标文件应附法定代表人签署的授权委托书。投标文件应尽量避免涂改、行间插字或删除。如果出现上述情况，改动之处应加盖单位</w:t>
      </w:r>
      <w:r>
        <w:rPr>
          <w:rFonts w:hint="eastAsia" w:ascii="宋体" w:hAnsi="宋体"/>
          <w:color w:val="auto"/>
          <w:szCs w:val="21"/>
          <w:lang w:val="en-US" w:eastAsia="zh-CN"/>
        </w:rPr>
        <w:t>公章</w:t>
      </w:r>
      <w:r>
        <w:rPr>
          <w:rFonts w:hint="eastAsia" w:ascii="宋体" w:hAnsi="宋体"/>
          <w:color w:val="auto"/>
          <w:szCs w:val="21"/>
        </w:rPr>
        <w:t>或由投标人的法定代表人或其授权的代理人签名确认。</w:t>
      </w:r>
    </w:p>
    <w:p>
      <w:pPr>
        <w:pStyle w:val="11"/>
        <w:keepNext w:val="0"/>
        <w:keepLines w:val="0"/>
        <w:pageBreakBefore w:val="0"/>
        <w:widowControl w:val="0"/>
        <w:kinsoku/>
        <w:wordWrap w:val="0"/>
        <w:overflowPunct/>
        <w:topLinePunct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color w:val="auto"/>
          <w:szCs w:val="21"/>
        </w:rPr>
        <w:t>未按上述规定执行的，交由评标委员会作否决投标处理。</w:t>
      </w:r>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rPr>
          <w:rFonts w:hint="eastAsia" w:hAnsi="宋体"/>
          <w:snapToGrid w:val="0"/>
          <w:color w:val="auto"/>
          <w:kern w:val="0"/>
          <w:szCs w:val="21"/>
          <w:lang w:val="en-US" w:eastAsia="zh-CN"/>
        </w:rPr>
      </w:pPr>
      <w:bookmarkStart w:id="332" w:name="_Toc24349"/>
      <w:bookmarkStart w:id="333" w:name="_Toc970"/>
      <w:bookmarkStart w:id="334" w:name="_Toc14425"/>
      <w:r>
        <w:rPr>
          <w:rFonts w:ascii="宋体" w:hAnsi="宋体"/>
          <w:snapToGrid w:val="0"/>
          <w:color w:val="auto"/>
          <w:kern w:val="0"/>
          <w:szCs w:val="21"/>
        </w:rPr>
        <w:t>3.</w:t>
      </w:r>
      <w:r>
        <w:rPr>
          <w:rFonts w:hint="eastAsia" w:ascii="宋体" w:hAnsi="宋体"/>
          <w:snapToGrid w:val="0"/>
          <w:color w:val="auto"/>
          <w:kern w:val="0"/>
          <w:szCs w:val="21"/>
          <w:lang w:val="en-US" w:eastAsia="zh-CN"/>
        </w:rPr>
        <w:t>5</w:t>
      </w:r>
      <w:r>
        <w:rPr>
          <w:rFonts w:ascii="宋体" w:hAnsi="宋体"/>
          <w:snapToGrid w:val="0"/>
          <w:color w:val="auto"/>
          <w:kern w:val="0"/>
          <w:szCs w:val="21"/>
        </w:rPr>
        <w:t>.4</w:t>
      </w:r>
      <w:bookmarkEnd w:id="332"/>
      <w:r>
        <w:rPr>
          <w:rFonts w:ascii="宋体" w:hAnsi="宋体"/>
          <w:snapToGrid w:val="0"/>
          <w:color w:val="auto"/>
          <w:kern w:val="0"/>
          <w:szCs w:val="21"/>
        </w:rPr>
        <w:t xml:space="preserve"> </w:t>
      </w:r>
      <w:r>
        <w:rPr>
          <w:rFonts w:hint="eastAsia" w:hAnsi="宋体"/>
          <w:snapToGrid w:val="0"/>
          <w:color w:val="auto"/>
          <w:kern w:val="0"/>
          <w:szCs w:val="21"/>
          <w:lang w:val="en-US" w:eastAsia="zh-CN"/>
        </w:rPr>
        <w:t>投标文件的份数：</w:t>
      </w:r>
      <w:bookmarkEnd w:id="333"/>
      <w:bookmarkEnd w:id="334"/>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rPr>
          <w:rFonts w:hint="eastAsia" w:ascii="宋体" w:hAnsi="宋体"/>
          <w:color w:val="auto"/>
          <w:kern w:val="0"/>
          <w:szCs w:val="21"/>
        </w:rPr>
      </w:pPr>
      <w:r>
        <w:rPr>
          <w:rFonts w:hint="eastAsia" w:ascii="宋体" w:hAnsi="宋体"/>
          <w:color w:val="auto"/>
          <w:kern w:val="0"/>
          <w:szCs w:val="21"/>
        </w:rPr>
        <w:t>投标函部分一式</w:t>
      </w:r>
      <w:r>
        <w:rPr>
          <w:rFonts w:hint="eastAsia" w:ascii="宋体" w:hAnsi="宋体"/>
          <w:color w:val="auto"/>
          <w:kern w:val="0"/>
          <w:szCs w:val="21"/>
          <w:lang w:val="en-US" w:eastAsia="zh-CN"/>
        </w:rPr>
        <w:t>贰</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壹</w:t>
      </w:r>
      <w:r>
        <w:rPr>
          <w:rFonts w:hint="eastAsia" w:ascii="宋体" w:hAnsi="宋体"/>
          <w:color w:val="auto"/>
          <w:kern w:val="0"/>
          <w:szCs w:val="21"/>
        </w:rPr>
        <w:t>份）；</w:t>
      </w:r>
    </w:p>
    <w:p>
      <w:pPr>
        <w:pStyle w:val="25"/>
        <w:keepNext w:val="0"/>
        <w:keepLines w:val="0"/>
        <w:pageBreakBefore w:val="0"/>
        <w:widowControl w:val="0"/>
        <w:kinsoku/>
        <w:overflowPunct/>
        <w:topLinePunct w:val="0"/>
        <w:bidi w:val="0"/>
        <w:spacing w:after="0" w:line="480" w:lineRule="exact"/>
        <w:rPr>
          <w:rFonts w:hint="default" w:eastAsia="宋体"/>
          <w:color w:val="auto"/>
          <w:lang w:val="en-US" w:eastAsia="zh-CN"/>
        </w:rPr>
      </w:pPr>
      <w:r>
        <w:rPr>
          <w:rFonts w:hint="eastAsia" w:ascii="宋体" w:hAnsi="宋体"/>
          <w:color w:val="auto"/>
          <w:kern w:val="0"/>
          <w:szCs w:val="21"/>
          <w:lang w:val="en-US" w:eastAsia="zh-CN"/>
        </w:rPr>
        <w:t>经济部分</w:t>
      </w:r>
      <w:r>
        <w:rPr>
          <w:rFonts w:hint="eastAsia" w:ascii="宋体" w:hAnsi="宋体"/>
          <w:color w:val="auto"/>
          <w:kern w:val="0"/>
          <w:szCs w:val="21"/>
        </w:rPr>
        <w:t>一式</w:t>
      </w:r>
      <w:r>
        <w:rPr>
          <w:rFonts w:hint="eastAsia" w:ascii="宋体" w:hAnsi="宋体"/>
          <w:color w:val="auto"/>
          <w:kern w:val="0"/>
          <w:szCs w:val="21"/>
          <w:lang w:val="en-US" w:eastAsia="zh-CN"/>
        </w:rPr>
        <w:t>贰</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壹</w:t>
      </w:r>
      <w:r>
        <w:rPr>
          <w:rFonts w:hint="eastAsia" w:ascii="宋体" w:hAnsi="宋体"/>
          <w:color w:val="auto"/>
          <w:kern w:val="0"/>
          <w:szCs w:val="21"/>
        </w:rPr>
        <w:t>份）；</w:t>
      </w:r>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rPr>
          <w:rFonts w:ascii="宋体" w:hAnsi="宋体"/>
          <w:color w:val="auto"/>
          <w:kern w:val="0"/>
          <w:szCs w:val="21"/>
        </w:rPr>
      </w:pPr>
      <w:r>
        <w:rPr>
          <w:rFonts w:hint="eastAsia" w:ascii="宋体" w:hAnsi="宋体"/>
          <w:color w:val="auto"/>
          <w:szCs w:val="21"/>
        </w:rPr>
        <w:t>资格审查部分</w:t>
      </w:r>
      <w:r>
        <w:rPr>
          <w:rFonts w:hint="eastAsia" w:ascii="宋体" w:hAnsi="宋体"/>
          <w:color w:val="auto"/>
          <w:kern w:val="0"/>
          <w:szCs w:val="21"/>
        </w:rPr>
        <w:t>一式</w:t>
      </w:r>
      <w:r>
        <w:rPr>
          <w:rFonts w:hint="eastAsia" w:ascii="宋体" w:hAnsi="宋体"/>
          <w:color w:val="auto"/>
          <w:kern w:val="0"/>
          <w:szCs w:val="21"/>
          <w:lang w:val="en-US" w:eastAsia="zh-CN"/>
        </w:rPr>
        <w:t>贰</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壹</w:t>
      </w:r>
      <w:r>
        <w:rPr>
          <w:rFonts w:hint="eastAsia" w:ascii="宋体" w:hAnsi="宋体"/>
          <w:color w:val="auto"/>
          <w:kern w:val="0"/>
          <w:szCs w:val="21"/>
        </w:rPr>
        <w:t>份）；</w:t>
      </w:r>
    </w:p>
    <w:p>
      <w:pPr>
        <w:pStyle w:val="11"/>
        <w:keepNext w:val="0"/>
        <w:keepLines w:val="0"/>
        <w:pageBreakBefore w:val="0"/>
        <w:widowControl w:val="0"/>
        <w:kinsoku/>
        <w:wordWrap w:val="0"/>
        <w:overflowPunct/>
        <w:topLinePunct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color w:val="auto"/>
          <w:kern w:val="0"/>
          <w:szCs w:val="21"/>
        </w:rPr>
        <w:t>当副本和正本不一致时，以正本为准。</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335" w:name="_Toc277082579"/>
      <w:bookmarkStart w:id="336" w:name="_Toc10263"/>
      <w:bookmarkStart w:id="337" w:name="_Toc287607773"/>
      <w:bookmarkStart w:id="338" w:name="_Toc8245"/>
      <w:bookmarkStart w:id="339" w:name="_Toc287620712"/>
      <w:bookmarkStart w:id="340" w:name="_Toc10045"/>
      <w:bookmarkStart w:id="341" w:name="_Toc32181"/>
      <w:bookmarkStart w:id="342" w:name="_Toc430530462"/>
      <w:bookmarkStart w:id="343" w:name="_Toc200513153"/>
      <w:bookmarkStart w:id="344" w:name="_Toc30001"/>
      <w:bookmarkStart w:id="345" w:name="_Toc27305"/>
      <w:bookmarkStart w:id="346" w:name="_Toc95830691"/>
      <w:bookmarkStart w:id="347" w:name="_Toc224103344"/>
      <w:bookmarkStart w:id="348" w:name="_Toc509218737"/>
      <w:r>
        <w:rPr>
          <w:rFonts w:ascii="宋体" w:hAnsi="宋体" w:eastAsia="宋体" w:cs="Times New Roman"/>
          <w:b/>
          <w:bCs w:val="0"/>
          <w:snapToGrid w:val="0"/>
          <w:color w:val="auto"/>
          <w:sz w:val="32"/>
          <w:szCs w:val="32"/>
        </w:rPr>
        <w:t>4.投标</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49" w:name="_Toc200513154"/>
      <w:bookmarkStart w:id="350" w:name="_Toc95830470"/>
      <w:bookmarkStart w:id="351" w:name="_Toc95830692"/>
      <w:bookmarkStart w:id="352" w:name="_Toc287620713"/>
      <w:bookmarkStart w:id="353" w:name="_Toc95830584"/>
      <w:bookmarkStart w:id="354" w:name="_Toc277082580"/>
      <w:bookmarkStart w:id="355" w:name="_Toc224103345"/>
      <w:bookmarkStart w:id="356" w:name="_Toc5536"/>
      <w:bookmarkStart w:id="357" w:name="_Toc430530463"/>
      <w:bookmarkStart w:id="358" w:name="_Toc509218738"/>
      <w:bookmarkStart w:id="359" w:name="_Toc287607774"/>
      <w:r>
        <w:rPr>
          <w:rFonts w:ascii="宋体" w:hAnsi="宋体" w:eastAsia="宋体" w:cs="Times New Roman"/>
          <w:b/>
          <w:bCs w:val="0"/>
          <w:snapToGrid w:val="0"/>
          <w:color w:val="auto"/>
          <w:sz w:val="24"/>
          <w:szCs w:val="24"/>
        </w:rPr>
        <w:t>4.1 投标文件的密封和标记</w:t>
      </w:r>
      <w:bookmarkEnd w:id="349"/>
      <w:bookmarkEnd w:id="350"/>
      <w:bookmarkEnd w:id="351"/>
      <w:bookmarkEnd w:id="352"/>
      <w:bookmarkEnd w:id="353"/>
      <w:bookmarkEnd w:id="354"/>
      <w:bookmarkEnd w:id="355"/>
      <w:bookmarkEnd w:id="356"/>
      <w:bookmarkEnd w:id="357"/>
      <w:bookmarkEnd w:id="358"/>
      <w:bookmarkEnd w:id="359"/>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bookmarkStart w:id="360" w:name="_Toc509218739"/>
      <w:bookmarkStart w:id="361" w:name="_Toc95830471"/>
      <w:bookmarkStart w:id="362" w:name="_Toc287607775"/>
      <w:bookmarkStart w:id="363" w:name="_Toc95830693"/>
      <w:bookmarkStart w:id="364" w:name="_Toc430530464"/>
      <w:bookmarkStart w:id="365" w:name="_Toc224103346"/>
      <w:bookmarkStart w:id="366" w:name="_Toc200513155"/>
      <w:bookmarkStart w:id="367" w:name="_Toc287620714"/>
      <w:bookmarkStart w:id="368" w:name="_Toc277082581"/>
      <w:bookmarkStart w:id="369" w:name="_Toc95830585"/>
      <w:r>
        <w:rPr>
          <w:rFonts w:hint="eastAsia" w:ascii="宋体" w:hAnsi="宋体" w:eastAsia="宋体" w:cs="Times New Roman"/>
          <w:snapToGrid w:val="0"/>
          <w:color w:val="auto"/>
          <w:kern w:val="0"/>
          <w:szCs w:val="21"/>
        </w:rPr>
        <w:t>4.1.1 投标文件应密封</w:t>
      </w:r>
      <w:r>
        <w:rPr>
          <w:rFonts w:hint="eastAsia" w:ascii="宋体" w:hAnsi="宋体" w:cs="Times New Roman"/>
          <w:snapToGrid w:val="0"/>
          <w:color w:val="auto"/>
          <w:kern w:val="0"/>
          <w:szCs w:val="21"/>
          <w:lang w:eastAsia="zh-CN"/>
        </w:rPr>
        <w:t>：</w:t>
      </w:r>
      <w:r>
        <w:rPr>
          <w:rFonts w:hint="eastAsia" w:ascii="宋体" w:hAnsi="宋体" w:eastAsia="宋体" w:cs="Times New Roman"/>
          <w:color w:val="auto"/>
          <w:kern w:val="0"/>
          <w:szCs w:val="21"/>
        </w:rPr>
        <w:t>纸质版投标文件应密封包装，并在封套的封口处加盖投标人单位</w:t>
      </w:r>
      <w:r>
        <w:rPr>
          <w:rFonts w:hint="eastAsia" w:ascii="宋体" w:hAnsi="宋体" w:cs="Times New Roman"/>
          <w:color w:val="auto"/>
          <w:kern w:val="0"/>
          <w:szCs w:val="21"/>
          <w:lang w:val="en-US" w:eastAsia="zh-CN"/>
        </w:rPr>
        <w:t>公</w:t>
      </w:r>
      <w:r>
        <w:rPr>
          <w:rFonts w:hint="eastAsia" w:ascii="宋体" w:hAnsi="宋体" w:eastAsia="宋体" w:cs="Times New Roman"/>
          <w:color w:val="auto"/>
          <w:kern w:val="0"/>
          <w:szCs w:val="21"/>
        </w:rPr>
        <w:t>章。</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cs="Times New Roman"/>
          <w:snapToGrid w:val="0"/>
          <w:color w:val="auto"/>
          <w:kern w:val="0"/>
          <w:szCs w:val="21"/>
          <w:lang w:eastAsia="zh-CN"/>
        </w:rPr>
      </w:pPr>
      <w:r>
        <w:rPr>
          <w:rFonts w:hint="eastAsia" w:ascii="宋体" w:hAnsi="宋体" w:eastAsia="宋体" w:cs="Times New Roman"/>
          <w:snapToGrid w:val="0"/>
          <w:color w:val="auto"/>
          <w:kern w:val="0"/>
          <w:szCs w:val="21"/>
        </w:rPr>
        <w:t>4.1.2 投标文件封套上应写明的内容</w:t>
      </w:r>
      <w:r>
        <w:rPr>
          <w:rFonts w:hint="eastAsia" w:ascii="宋体" w:hAnsi="宋体" w:cs="Times New Roman"/>
          <w:snapToGrid w:val="0"/>
          <w:color w:val="auto"/>
          <w:kern w:val="0"/>
          <w:szCs w:val="21"/>
          <w:lang w:eastAsia="zh-CN"/>
        </w:rPr>
        <w:t>：</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rPr>
      </w:pPr>
      <w:r>
        <w:rPr>
          <w:rFonts w:ascii="宋体" w:hAnsi="宋体"/>
          <w:color w:val="auto"/>
          <w:kern w:val="0"/>
          <w:szCs w:val="21"/>
        </w:rPr>
        <w:t>应在</w:t>
      </w:r>
      <w:r>
        <w:rPr>
          <w:rFonts w:ascii="宋体" w:hAnsi="宋体"/>
          <w:color w:val="auto"/>
          <w:szCs w:val="21"/>
        </w:rPr>
        <w:t xml:space="preserve"> </w:t>
      </w:r>
      <w:r>
        <w:rPr>
          <w:rFonts w:ascii="宋体" w:hAnsi="宋体"/>
          <w:color w:val="auto"/>
          <w:kern w:val="0"/>
          <w:szCs w:val="21"/>
        </w:rPr>
        <w:t>“投标文件”</w:t>
      </w:r>
      <w:r>
        <w:rPr>
          <w:rFonts w:hint="eastAsia" w:ascii="宋体" w:hAnsi="宋体"/>
          <w:color w:val="auto"/>
          <w:kern w:val="0"/>
          <w:szCs w:val="21"/>
        </w:rPr>
        <w:t>大</w:t>
      </w:r>
      <w:r>
        <w:rPr>
          <w:rFonts w:ascii="宋体" w:hAnsi="宋体"/>
          <w:color w:val="auto"/>
          <w:kern w:val="0"/>
          <w:szCs w:val="21"/>
        </w:rPr>
        <w:t>袋封套上写明如下内容：</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u w:val="single"/>
        </w:rPr>
      </w:pPr>
      <w:r>
        <w:rPr>
          <w:rFonts w:ascii="宋体" w:hAnsi="宋体"/>
          <w:color w:val="auto"/>
          <w:kern w:val="0"/>
          <w:szCs w:val="21"/>
        </w:rPr>
        <w:t>招标人名称：</w:t>
      </w:r>
      <w:r>
        <w:rPr>
          <w:rFonts w:hint="eastAsia" w:ascii="宋体" w:hAnsi="宋体"/>
          <w:snapToGrid w:val="0"/>
          <w:color w:val="auto"/>
          <w:kern w:val="0"/>
          <w:szCs w:val="21"/>
          <w:u w:val="single"/>
          <w:lang w:val="en-US" w:eastAsia="zh-CN"/>
        </w:rPr>
        <w:t>重庆市建筑科学研究院</w:t>
      </w:r>
      <w:r>
        <w:rPr>
          <w:rFonts w:hint="eastAsia" w:ascii="宋体" w:hAnsi="宋体"/>
          <w:snapToGrid w:val="0"/>
          <w:color w:val="auto"/>
          <w:kern w:val="0"/>
          <w:szCs w:val="21"/>
          <w:u w:val="single"/>
        </w:rPr>
        <w:t>有限公司</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u w:val="single"/>
        </w:rPr>
      </w:pPr>
      <w:r>
        <w:rPr>
          <w:rFonts w:hint="eastAsia" w:ascii="宋体" w:hAnsi="宋体"/>
          <w:color w:val="auto"/>
          <w:kern w:val="0"/>
          <w:szCs w:val="21"/>
        </w:rPr>
        <w:t>投标人名称：</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rPr>
      </w:pPr>
      <w:r>
        <w:rPr>
          <w:rFonts w:hint="eastAsia" w:ascii="宋体" w:hAnsi="宋体"/>
          <w:snapToGrid w:val="0"/>
          <w:color w:val="auto"/>
          <w:kern w:val="0"/>
          <w:sz w:val="21"/>
          <w:szCs w:val="21"/>
          <w:u w:val="single"/>
          <w:lang w:val="en-US" w:eastAsia="zh-CN"/>
        </w:rPr>
        <w:t>江北分中心第二次改扩建项目劳务分包</w:t>
      </w:r>
      <w:r>
        <w:rPr>
          <w:rFonts w:ascii="宋体" w:hAnsi="宋体"/>
          <w:color w:val="auto"/>
          <w:kern w:val="0"/>
          <w:szCs w:val="21"/>
        </w:rPr>
        <w:t>投标文件</w:t>
      </w:r>
    </w:p>
    <w:p>
      <w:pPr>
        <w:pStyle w:val="2"/>
        <w:keepNext w:val="0"/>
        <w:keepLines w:val="0"/>
        <w:pageBreakBefore w:val="0"/>
        <w:widowControl w:val="0"/>
        <w:kinsoku/>
        <w:wordWrap/>
        <w:overflowPunct/>
        <w:topLinePunct w:val="0"/>
        <w:bidi w:val="0"/>
        <w:spacing w:after="0" w:line="480" w:lineRule="exact"/>
        <w:ind w:firstLine="420" w:firstLineChars="200"/>
        <w:textAlignment w:val="auto"/>
        <w:rPr>
          <w:rFonts w:hint="eastAsia"/>
          <w:lang w:eastAsia="zh-CN"/>
        </w:rPr>
      </w:pPr>
      <w:r>
        <w:rPr>
          <w:rFonts w:ascii="宋体" w:hAnsi="宋体"/>
          <w:color w:val="auto"/>
          <w:kern w:val="0"/>
          <w:szCs w:val="21"/>
        </w:rPr>
        <w:t>在</w:t>
      </w:r>
      <w:r>
        <w:rPr>
          <w:rFonts w:hint="eastAsia" w:ascii="宋体" w:hAnsi="宋体"/>
          <w:color w:val="auto"/>
          <w:kern w:val="0"/>
          <w:szCs w:val="21"/>
          <w:u w:val="single"/>
          <w:lang w:val="en-US" w:eastAsia="zh-CN"/>
        </w:rPr>
        <w:t>2022</w:t>
      </w:r>
      <w:r>
        <w:rPr>
          <w:rFonts w:ascii="宋体" w:hAnsi="宋体"/>
          <w:color w:val="auto"/>
          <w:kern w:val="0"/>
          <w:szCs w:val="21"/>
        </w:rPr>
        <w:t>年</w:t>
      </w:r>
      <w:r>
        <w:rPr>
          <w:rFonts w:hint="eastAsia" w:ascii="宋体" w:hAnsi="宋体"/>
          <w:color w:val="auto"/>
          <w:kern w:val="0"/>
          <w:szCs w:val="21"/>
          <w:u w:val="single"/>
          <w:lang w:val="en-US" w:eastAsia="zh-CN"/>
        </w:rPr>
        <w:t>11</w:t>
      </w:r>
      <w:r>
        <w:rPr>
          <w:rFonts w:ascii="宋体" w:hAnsi="宋体"/>
          <w:color w:val="auto"/>
          <w:kern w:val="0"/>
          <w:szCs w:val="21"/>
        </w:rPr>
        <w:t>月</w:t>
      </w:r>
      <w:r>
        <w:rPr>
          <w:rFonts w:hint="eastAsia" w:ascii="宋体" w:hAnsi="宋体"/>
          <w:color w:val="auto"/>
          <w:kern w:val="0"/>
          <w:szCs w:val="21"/>
          <w:u w:val="single"/>
          <w:lang w:val="en-US" w:eastAsia="zh-CN"/>
        </w:rPr>
        <w:t>11</w:t>
      </w:r>
      <w:r>
        <w:rPr>
          <w:rFonts w:ascii="宋体" w:hAnsi="宋体"/>
          <w:color w:val="auto"/>
          <w:kern w:val="0"/>
          <w:szCs w:val="21"/>
        </w:rPr>
        <w:t>日</w:t>
      </w:r>
      <w:r>
        <w:rPr>
          <w:rFonts w:hint="eastAsia" w:ascii="宋体" w:hAnsi="宋体"/>
          <w:color w:val="auto"/>
          <w:kern w:val="0"/>
          <w:szCs w:val="21"/>
          <w:u w:val="single"/>
          <w:lang w:val="en-US" w:eastAsia="zh-CN"/>
        </w:rPr>
        <w:t>10</w:t>
      </w:r>
      <w:r>
        <w:rPr>
          <w:rFonts w:ascii="宋体" w:hAnsi="宋体"/>
          <w:color w:val="auto"/>
          <w:kern w:val="0"/>
          <w:szCs w:val="21"/>
        </w:rPr>
        <w:t>时</w:t>
      </w:r>
      <w:r>
        <w:rPr>
          <w:rFonts w:hint="eastAsia" w:ascii="宋体" w:hAnsi="宋体"/>
          <w:color w:val="auto"/>
          <w:kern w:val="0"/>
          <w:szCs w:val="21"/>
          <w:u w:val="single"/>
          <w:lang w:val="en-US" w:eastAsia="zh-CN"/>
        </w:rPr>
        <w:t>00</w:t>
      </w:r>
      <w:r>
        <w:rPr>
          <w:rFonts w:ascii="宋体" w:hAnsi="宋体"/>
          <w:color w:val="auto"/>
          <w:kern w:val="0"/>
          <w:szCs w:val="21"/>
        </w:rPr>
        <w:t>分前不得开启</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4.1.3 未按本章第4.1.1项要求密封的投标文件，招标人将予以拒收。</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70" w:name="_Toc6086"/>
      <w:r>
        <w:rPr>
          <w:rFonts w:ascii="宋体" w:hAnsi="宋体" w:eastAsia="宋体" w:cs="Times New Roman"/>
          <w:b/>
          <w:bCs w:val="0"/>
          <w:snapToGrid w:val="0"/>
          <w:color w:val="auto"/>
          <w:sz w:val="24"/>
          <w:szCs w:val="24"/>
        </w:rPr>
        <w:t>4.2 投标文件的递交</w:t>
      </w:r>
      <w:bookmarkEnd w:id="360"/>
      <w:bookmarkEnd w:id="361"/>
      <w:bookmarkEnd w:id="362"/>
      <w:bookmarkEnd w:id="363"/>
      <w:bookmarkEnd w:id="364"/>
      <w:bookmarkEnd w:id="365"/>
      <w:bookmarkEnd w:id="366"/>
      <w:bookmarkEnd w:id="367"/>
      <w:bookmarkEnd w:id="368"/>
      <w:bookmarkEnd w:id="369"/>
      <w:bookmarkEnd w:id="370"/>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4.2.1 投标人应在投标截止时间前</w:t>
      </w:r>
      <w:r>
        <w:rPr>
          <w:rFonts w:hint="eastAsia" w:ascii="宋体" w:hAnsi="宋体"/>
          <w:snapToGrid w:val="0"/>
          <w:color w:val="auto"/>
          <w:kern w:val="0"/>
          <w:szCs w:val="21"/>
          <w:lang w:eastAsia="zh-CN"/>
        </w:rPr>
        <w:t>（</w:t>
      </w:r>
      <w:r>
        <w:rPr>
          <w:rFonts w:hint="eastAsia" w:ascii="宋体" w:hAnsi="宋体"/>
          <w:color w:val="auto"/>
          <w:szCs w:val="21"/>
        </w:rPr>
        <w:t>详见招标公告中规定的投标文件递交截止时间</w:t>
      </w:r>
      <w:r>
        <w:rPr>
          <w:rFonts w:hint="eastAsia" w:ascii="宋体" w:hAnsi="宋体"/>
          <w:snapToGrid w:val="0"/>
          <w:color w:val="auto"/>
          <w:kern w:val="0"/>
          <w:szCs w:val="21"/>
          <w:lang w:eastAsia="zh-CN"/>
        </w:rPr>
        <w:t>）</w:t>
      </w:r>
      <w:r>
        <w:rPr>
          <w:rFonts w:ascii="宋体" w:hAnsi="宋体"/>
          <w:snapToGrid w:val="0"/>
          <w:color w:val="auto"/>
          <w:kern w:val="0"/>
          <w:szCs w:val="21"/>
        </w:rPr>
        <w:t>递交投标文件。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4.2.2 投标人递交投标文件的地点：</w:t>
      </w:r>
      <w:r>
        <w:rPr>
          <w:rFonts w:hint="eastAsia" w:ascii="宋体" w:hAnsi="宋体"/>
          <w:snapToGrid w:val="0"/>
          <w:color w:val="auto"/>
          <w:kern w:val="0"/>
          <w:szCs w:val="21"/>
          <w:lang w:val="en-US" w:eastAsia="zh-CN"/>
        </w:rPr>
        <w:t>重庆市建科大厦1607室</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4.2.3 投标人所递交的投标文件不予退还。</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w:t>
      </w:r>
      <w:r>
        <w:rPr>
          <w:rFonts w:hint="eastAsia" w:ascii="宋体" w:hAnsi="宋体"/>
          <w:snapToGrid w:val="0"/>
          <w:color w:val="auto"/>
          <w:kern w:val="0"/>
          <w:szCs w:val="21"/>
          <w:lang w:val="en-US" w:eastAsia="zh-CN"/>
        </w:rPr>
        <w:t>4</w:t>
      </w:r>
      <w:r>
        <w:rPr>
          <w:rFonts w:ascii="宋体" w:hAnsi="宋体"/>
          <w:snapToGrid w:val="0"/>
          <w:color w:val="auto"/>
          <w:kern w:val="0"/>
          <w:szCs w:val="21"/>
        </w:rPr>
        <w:t xml:space="preserve"> 逾期送达的或者未送达指定地点的投标文件，招标人不予受理。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71" w:name="_Toc277082582"/>
      <w:bookmarkStart w:id="372" w:name="_Toc509218740"/>
      <w:bookmarkStart w:id="373" w:name="_Toc287620715"/>
      <w:bookmarkStart w:id="374" w:name="_Toc95830694"/>
      <w:bookmarkStart w:id="375" w:name="_Toc224103347"/>
      <w:bookmarkStart w:id="376" w:name="_Toc95830586"/>
      <w:bookmarkStart w:id="377" w:name="_Toc200513156"/>
      <w:bookmarkStart w:id="378" w:name="_Toc95830472"/>
      <w:bookmarkStart w:id="379" w:name="_Toc430530465"/>
      <w:bookmarkStart w:id="380" w:name="_Toc25296"/>
      <w:bookmarkStart w:id="381" w:name="_Toc287607776"/>
      <w:r>
        <w:rPr>
          <w:rFonts w:ascii="宋体" w:hAnsi="宋体" w:eastAsia="宋体" w:cs="Times New Roman"/>
          <w:b/>
          <w:bCs w:val="0"/>
          <w:snapToGrid w:val="0"/>
          <w:color w:val="auto"/>
          <w:sz w:val="24"/>
          <w:szCs w:val="24"/>
        </w:rPr>
        <w:t>4.3 投标文件的修改与撤回</w:t>
      </w:r>
      <w:bookmarkEnd w:id="371"/>
      <w:bookmarkEnd w:id="372"/>
      <w:bookmarkEnd w:id="373"/>
      <w:bookmarkEnd w:id="374"/>
      <w:bookmarkEnd w:id="375"/>
      <w:bookmarkEnd w:id="376"/>
      <w:bookmarkEnd w:id="377"/>
      <w:bookmarkEnd w:id="378"/>
      <w:bookmarkEnd w:id="379"/>
      <w:bookmarkEnd w:id="380"/>
      <w:bookmarkEnd w:id="38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ascii="宋体" w:hAnsi="宋体"/>
          <w:snapToGrid w:val="0"/>
          <w:color w:val="auto"/>
          <w:kern w:val="0"/>
          <w:position w:val="-2"/>
          <w:szCs w:val="21"/>
        </w:rPr>
        <w:t>4.3.1  在规定的投标截止时间前，投标人可以修改或撤回已递交的投标文件，但应以书面形式通知招标人。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ascii="宋体" w:hAnsi="宋体"/>
          <w:snapToGrid w:val="0"/>
          <w:color w:val="auto"/>
          <w:kern w:val="0"/>
          <w:position w:val="-2"/>
          <w:szCs w:val="21"/>
        </w:rPr>
        <w:t>4.3.2  投标人修改或撤回已递交投标文件的书面通知应按照本章第3.7.3项的要求</w:t>
      </w:r>
      <w:r>
        <w:rPr>
          <w:rFonts w:hint="eastAsia" w:ascii="宋体" w:hAnsi="宋体"/>
          <w:snapToGrid w:val="0"/>
          <w:color w:val="auto"/>
          <w:kern w:val="0"/>
          <w:position w:val="-2"/>
          <w:szCs w:val="21"/>
        </w:rPr>
        <w:t>签名</w:t>
      </w:r>
      <w:r>
        <w:rPr>
          <w:rFonts w:ascii="宋体" w:hAnsi="宋体"/>
          <w:snapToGrid w:val="0"/>
          <w:color w:val="auto"/>
          <w:kern w:val="0"/>
          <w:position w:val="-2"/>
          <w:szCs w:val="21"/>
        </w:rPr>
        <w:t>或盖章。</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position w:val="-2"/>
          <w:szCs w:val="21"/>
        </w:rPr>
        <w:t>4.3.3  修改的内容为投标文件的组成部分。修</w:t>
      </w:r>
      <w:r>
        <w:rPr>
          <w:rFonts w:ascii="宋体" w:hAnsi="宋体"/>
          <w:snapToGrid w:val="0"/>
          <w:color w:val="auto"/>
          <w:kern w:val="0"/>
          <w:szCs w:val="21"/>
        </w:rPr>
        <w:t>改的投标文件应按照本章第3条、第4条规定进行编制、密封、标记和递交，并标明“修改”字样。</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382" w:name="_Toc9919"/>
      <w:bookmarkStart w:id="383" w:name="_Toc200513157"/>
      <w:bookmarkStart w:id="384" w:name="_Toc95830695"/>
      <w:bookmarkStart w:id="385" w:name="_Toc430530466"/>
      <w:bookmarkStart w:id="386" w:name="_Toc287607777"/>
      <w:bookmarkStart w:id="387" w:name="_Toc25389"/>
      <w:bookmarkStart w:id="388" w:name="_Toc509218741"/>
      <w:bookmarkStart w:id="389" w:name="_Toc224103348"/>
      <w:bookmarkStart w:id="390" w:name="_Toc287620716"/>
      <w:bookmarkStart w:id="391" w:name="_Toc12915"/>
      <w:bookmarkStart w:id="392" w:name="_Toc277082583"/>
      <w:bookmarkStart w:id="393" w:name="_Toc23892"/>
      <w:bookmarkStart w:id="394" w:name="_Toc10968"/>
      <w:bookmarkStart w:id="395" w:name="_Toc5674"/>
      <w:r>
        <w:rPr>
          <w:rFonts w:ascii="宋体" w:hAnsi="宋体" w:eastAsia="宋体" w:cs="Times New Roman"/>
          <w:b/>
          <w:bCs w:val="0"/>
          <w:snapToGrid w:val="0"/>
          <w:color w:val="auto"/>
          <w:sz w:val="32"/>
          <w:szCs w:val="32"/>
        </w:rPr>
        <w:t>5.开标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96" w:name="_Toc31705"/>
      <w:bookmarkStart w:id="397" w:name="_Toc95830588"/>
      <w:bookmarkStart w:id="398" w:name="_Toc277082584"/>
      <w:bookmarkStart w:id="399" w:name="_Toc430530467"/>
      <w:bookmarkStart w:id="400" w:name="_Toc200513158"/>
      <w:bookmarkStart w:id="401" w:name="_Toc95830474"/>
      <w:bookmarkStart w:id="402" w:name="_Toc287620717"/>
      <w:bookmarkStart w:id="403" w:name="_Toc509218742"/>
      <w:bookmarkStart w:id="404" w:name="_Toc287607778"/>
      <w:bookmarkStart w:id="405" w:name="_Toc95830696"/>
      <w:bookmarkStart w:id="406" w:name="_Toc224103349"/>
      <w:r>
        <w:rPr>
          <w:rFonts w:ascii="宋体" w:hAnsi="宋体" w:eastAsia="宋体" w:cs="Times New Roman"/>
          <w:b/>
          <w:bCs w:val="0"/>
          <w:snapToGrid w:val="0"/>
          <w:color w:val="auto"/>
          <w:sz w:val="24"/>
          <w:szCs w:val="24"/>
        </w:rPr>
        <w:t>5.1 开标时间和地点</w:t>
      </w:r>
      <w:bookmarkEnd w:id="396"/>
      <w:bookmarkEnd w:id="397"/>
      <w:bookmarkEnd w:id="398"/>
      <w:bookmarkEnd w:id="399"/>
      <w:bookmarkEnd w:id="400"/>
      <w:bookmarkEnd w:id="401"/>
      <w:bookmarkEnd w:id="402"/>
      <w:bookmarkEnd w:id="403"/>
      <w:bookmarkEnd w:id="404"/>
      <w:bookmarkEnd w:id="405"/>
      <w:bookmarkEnd w:id="406"/>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rPr>
      </w:pPr>
      <w:r>
        <w:rPr>
          <w:rFonts w:hint="eastAsia" w:ascii="宋体" w:hAnsi="宋体"/>
          <w:snapToGrid w:val="0"/>
          <w:color w:val="auto"/>
          <w:kern w:val="0"/>
          <w:szCs w:val="21"/>
        </w:rPr>
        <w:t>5.1.1</w:t>
      </w:r>
      <w:r>
        <w:rPr>
          <w:rFonts w:hint="eastAsia" w:ascii="宋体" w:hAnsi="宋体"/>
          <w:snapToGrid w:val="0"/>
          <w:color w:val="auto"/>
          <w:kern w:val="0"/>
          <w:szCs w:val="21"/>
          <w:lang w:val="en-US" w:eastAsia="zh-CN"/>
        </w:rPr>
        <w:t xml:space="preserve"> </w:t>
      </w:r>
      <w:r>
        <w:rPr>
          <w:rFonts w:ascii="宋体" w:hAnsi="宋体"/>
          <w:color w:val="auto"/>
          <w:kern w:val="0"/>
          <w:szCs w:val="21"/>
        </w:rPr>
        <w:t>开标时间：同投标截止时间</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color w:val="auto"/>
          <w:kern w:val="0"/>
          <w:szCs w:val="21"/>
          <w:lang w:val="en-US" w:eastAsia="zh-CN"/>
        </w:rPr>
        <w:t xml:space="preserve">5.1.2 </w:t>
      </w:r>
      <w:r>
        <w:rPr>
          <w:rFonts w:ascii="宋体" w:hAnsi="宋体"/>
          <w:color w:val="auto"/>
          <w:kern w:val="0"/>
          <w:szCs w:val="21"/>
        </w:rPr>
        <w:t>开标地点：</w:t>
      </w:r>
      <w:r>
        <w:rPr>
          <w:rFonts w:hint="eastAsia" w:ascii="宋体" w:hAnsi="宋体"/>
          <w:bCs/>
          <w:color w:val="auto"/>
          <w:szCs w:val="21"/>
          <w:lang w:val="en-US" w:eastAsia="zh-CN"/>
        </w:rPr>
        <w:t>重庆市渝中区长江二路221号建科大厦1607室</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407" w:name="_Toc20200"/>
      <w:bookmarkStart w:id="408" w:name="_Toc509218744"/>
      <w:bookmarkStart w:id="409" w:name="_Toc430530469"/>
      <w:bookmarkStart w:id="410" w:name="_Toc2999"/>
      <w:bookmarkStart w:id="411" w:name="_Toc200513160"/>
      <w:bookmarkStart w:id="412" w:name="_Toc287607780"/>
      <w:bookmarkStart w:id="413" w:name="_Toc22219"/>
      <w:bookmarkStart w:id="414" w:name="_Toc224103351"/>
      <w:bookmarkStart w:id="415" w:name="_Toc7307"/>
      <w:bookmarkStart w:id="416" w:name="_Toc95830699"/>
      <w:bookmarkStart w:id="417" w:name="_Toc23941"/>
      <w:bookmarkStart w:id="418" w:name="_Toc15282"/>
      <w:bookmarkStart w:id="419" w:name="_Toc277082586"/>
      <w:bookmarkStart w:id="420" w:name="_Toc287620719"/>
      <w:r>
        <w:rPr>
          <w:rFonts w:ascii="宋体" w:hAnsi="宋体" w:eastAsia="宋体" w:cs="Times New Roman"/>
          <w:b/>
          <w:bCs w:val="0"/>
          <w:snapToGrid w:val="0"/>
          <w:color w:val="auto"/>
          <w:sz w:val="32"/>
          <w:szCs w:val="32"/>
        </w:rPr>
        <w:t>6.评标</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21" w:name="_Toc95830478"/>
      <w:bookmarkStart w:id="422" w:name="_Toc224103352"/>
      <w:bookmarkStart w:id="423" w:name="_Toc14392"/>
      <w:bookmarkStart w:id="424" w:name="_Toc277082587"/>
      <w:bookmarkStart w:id="425" w:name="_Toc95830592"/>
      <w:bookmarkStart w:id="426" w:name="_Toc287607781"/>
      <w:bookmarkStart w:id="427" w:name="_Toc287620720"/>
      <w:bookmarkStart w:id="428" w:name="_Toc430530470"/>
      <w:bookmarkStart w:id="429" w:name="_Toc200513161"/>
      <w:bookmarkStart w:id="430" w:name="_Toc509218745"/>
      <w:bookmarkStart w:id="431" w:name="_Toc95830700"/>
      <w:r>
        <w:rPr>
          <w:rFonts w:ascii="宋体" w:hAnsi="宋体" w:eastAsia="宋体" w:cs="Times New Roman"/>
          <w:b/>
          <w:bCs w:val="0"/>
          <w:snapToGrid w:val="0"/>
          <w:color w:val="auto"/>
          <w:sz w:val="24"/>
          <w:szCs w:val="24"/>
        </w:rPr>
        <w:t>6.1 评标委员会</w:t>
      </w:r>
      <w:bookmarkEnd w:id="421"/>
      <w:bookmarkEnd w:id="422"/>
      <w:bookmarkEnd w:id="423"/>
      <w:bookmarkEnd w:id="424"/>
      <w:bookmarkEnd w:id="425"/>
      <w:bookmarkEnd w:id="426"/>
      <w:bookmarkEnd w:id="427"/>
      <w:bookmarkEnd w:id="428"/>
      <w:bookmarkEnd w:id="429"/>
      <w:bookmarkEnd w:id="430"/>
      <w:bookmarkEnd w:id="43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b/>
          <w:snapToGrid w:val="0"/>
          <w:color w:val="auto"/>
          <w:kern w:val="0"/>
          <w:szCs w:val="21"/>
        </w:rPr>
      </w:pPr>
      <w:r>
        <w:rPr>
          <w:rFonts w:ascii="宋体" w:hAnsi="宋体"/>
          <w:snapToGrid w:val="0"/>
          <w:color w:val="auto"/>
          <w:kern w:val="0"/>
          <w:szCs w:val="21"/>
        </w:rPr>
        <w:t>6.1.1 评标由招标人</w:t>
      </w:r>
      <w:r>
        <w:rPr>
          <w:rFonts w:hint="eastAsia" w:ascii="宋体" w:hAnsi="宋体"/>
          <w:snapToGrid w:val="0"/>
          <w:color w:val="auto"/>
          <w:kern w:val="0"/>
          <w:szCs w:val="21"/>
          <w:lang w:val="en-US" w:eastAsia="zh-CN"/>
        </w:rPr>
        <w:t>自行</w:t>
      </w:r>
      <w:r>
        <w:rPr>
          <w:rFonts w:ascii="宋体" w:hAnsi="宋体"/>
          <w:snapToGrid w:val="0"/>
          <w:color w:val="auto"/>
          <w:kern w:val="0"/>
          <w:szCs w:val="21"/>
        </w:rPr>
        <w:t>组建的评标委员会负责。</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（2）与投标人有利害关系，可能影响对投标公正评审的；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）曾因在招标、评标以及其他与招标投标有关活动中从事违法行为而受过行政处罚或刑事处罚的</w:t>
      </w:r>
      <w:r>
        <w:rPr>
          <w:rFonts w:hint="eastAsia"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法律法规规定的其他情形。</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6.1.3 </w:t>
      </w:r>
      <w:r>
        <w:rPr>
          <w:rFonts w:hint="eastAsia" w:ascii="宋体" w:hAnsi="宋体"/>
          <w:snapToGrid w:val="0"/>
          <w:color w:val="auto"/>
          <w:kern w:val="0"/>
          <w:szCs w:val="21"/>
        </w:rPr>
        <w:t>评标过程中，评标委员会成员有回避事由、擅离职守或者因健康等原因不能继续评标的，应当及时更换。被更换的评标委员会成员作出的评审结论无效，由更换后的评标委员会成员重新进行评审。</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32" w:name="_Toc224103353"/>
      <w:bookmarkStart w:id="433" w:name="_Toc95830701"/>
      <w:bookmarkStart w:id="434" w:name="_Toc200513162"/>
      <w:bookmarkStart w:id="435" w:name="_Toc95830593"/>
      <w:bookmarkStart w:id="436" w:name="_Toc509218746"/>
      <w:bookmarkStart w:id="437" w:name="_Toc277082588"/>
      <w:bookmarkStart w:id="438" w:name="_Toc287620721"/>
      <w:bookmarkStart w:id="439" w:name="_Toc430530471"/>
      <w:bookmarkStart w:id="440" w:name="_Toc22826"/>
      <w:bookmarkStart w:id="441" w:name="_Toc95830479"/>
      <w:bookmarkStart w:id="442" w:name="_Toc287607782"/>
      <w:r>
        <w:rPr>
          <w:rFonts w:ascii="宋体" w:hAnsi="宋体" w:eastAsia="宋体" w:cs="Times New Roman"/>
          <w:b/>
          <w:bCs w:val="0"/>
          <w:snapToGrid w:val="0"/>
          <w:color w:val="auto"/>
          <w:sz w:val="24"/>
          <w:szCs w:val="24"/>
        </w:rPr>
        <w:t>6.2 评标原则</w:t>
      </w:r>
      <w:bookmarkEnd w:id="432"/>
      <w:bookmarkEnd w:id="433"/>
      <w:bookmarkEnd w:id="434"/>
      <w:bookmarkEnd w:id="435"/>
      <w:bookmarkEnd w:id="436"/>
      <w:bookmarkEnd w:id="437"/>
      <w:bookmarkEnd w:id="438"/>
      <w:bookmarkEnd w:id="439"/>
      <w:bookmarkEnd w:id="440"/>
      <w:bookmarkEnd w:id="441"/>
      <w:bookmarkEnd w:id="442"/>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43" w:name="_Toc277082589"/>
      <w:bookmarkStart w:id="444" w:name="_Toc95830480"/>
      <w:bookmarkStart w:id="445" w:name="_Toc509218747"/>
      <w:bookmarkStart w:id="446" w:name="_Toc287607783"/>
      <w:bookmarkStart w:id="447" w:name="_Toc287620722"/>
      <w:bookmarkStart w:id="448" w:name="_Toc6563"/>
      <w:bookmarkStart w:id="449" w:name="_Toc224103354"/>
      <w:bookmarkStart w:id="450" w:name="_Toc200513163"/>
      <w:bookmarkStart w:id="451" w:name="_Toc95830594"/>
      <w:bookmarkStart w:id="452" w:name="_Toc430530472"/>
      <w:bookmarkStart w:id="453" w:name="_Toc95830702"/>
      <w:r>
        <w:rPr>
          <w:rFonts w:ascii="宋体" w:hAnsi="宋体" w:eastAsia="宋体" w:cs="Times New Roman"/>
          <w:b/>
          <w:bCs w:val="0"/>
          <w:snapToGrid w:val="0"/>
          <w:color w:val="auto"/>
          <w:sz w:val="24"/>
          <w:szCs w:val="24"/>
        </w:rPr>
        <w:t>6.3 评标</w:t>
      </w:r>
      <w:bookmarkEnd w:id="443"/>
      <w:bookmarkEnd w:id="444"/>
      <w:bookmarkEnd w:id="445"/>
      <w:bookmarkEnd w:id="446"/>
      <w:bookmarkEnd w:id="447"/>
      <w:bookmarkEnd w:id="448"/>
      <w:bookmarkEnd w:id="449"/>
      <w:bookmarkEnd w:id="450"/>
      <w:bookmarkEnd w:id="451"/>
      <w:bookmarkEnd w:id="452"/>
      <w:bookmarkEnd w:id="453"/>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评标委员会按照第三章“评标办法”规定的方法、评审因素、标准和程序对投标文件进行评审。第三章“评标办法”没有规定的方法、评审因素和标准，不作为评标依据。</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454" w:name="_Toc287620723"/>
      <w:bookmarkStart w:id="455" w:name="_Toc287607784"/>
      <w:bookmarkStart w:id="456" w:name="_Toc13075"/>
      <w:bookmarkStart w:id="457" w:name="_Toc224103355"/>
      <w:bookmarkStart w:id="458" w:name="_Toc95830703"/>
      <w:bookmarkStart w:id="459" w:name="_Toc27197"/>
      <w:bookmarkStart w:id="460" w:name="_Toc200513164"/>
      <w:bookmarkStart w:id="461" w:name="_Toc430530473"/>
      <w:bookmarkStart w:id="462" w:name="_Toc509218748"/>
      <w:bookmarkStart w:id="463" w:name="_Toc8098"/>
      <w:bookmarkStart w:id="464" w:name="_Toc277082590"/>
      <w:bookmarkStart w:id="465" w:name="_Toc17513"/>
      <w:bookmarkStart w:id="466" w:name="_Toc20284"/>
      <w:bookmarkStart w:id="467" w:name="_Toc2731"/>
      <w:r>
        <w:rPr>
          <w:rFonts w:ascii="宋体" w:hAnsi="宋体" w:eastAsia="宋体" w:cs="Times New Roman"/>
          <w:b/>
          <w:bCs w:val="0"/>
          <w:snapToGrid w:val="0"/>
          <w:color w:val="auto"/>
          <w:sz w:val="32"/>
          <w:szCs w:val="32"/>
        </w:rPr>
        <w:t>7.合同授予</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68" w:name="_Toc95830482"/>
      <w:bookmarkStart w:id="469" w:name="_Toc95830596"/>
      <w:bookmarkStart w:id="470" w:name="_Toc95830704"/>
      <w:bookmarkStart w:id="471" w:name="_Toc509218749"/>
      <w:bookmarkStart w:id="472" w:name="_Toc224103356"/>
      <w:bookmarkStart w:id="473" w:name="_Toc3728"/>
      <w:bookmarkStart w:id="474" w:name="_Toc277082591"/>
      <w:bookmarkStart w:id="475" w:name="_Toc287620724"/>
      <w:bookmarkStart w:id="476" w:name="_Toc200513165"/>
      <w:bookmarkStart w:id="477" w:name="_Toc430530474"/>
      <w:bookmarkStart w:id="478" w:name="_Toc287607785"/>
      <w:r>
        <w:rPr>
          <w:rFonts w:ascii="宋体" w:hAnsi="宋体" w:eastAsia="宋体" w:cs="Times New Roman"/>
          <w:b/>
          <w:bCs w:val="0"/>
          <w:snapToGrid w:val="0"/>
          <w:color w:val="auto"/>
          <w:sz w:val="24"/>
          <w:szCs w:val="24"/>
        </w:rPr>
        <w:t>7.1 定标方式</w:t>
      </w:r>
      <w:bookmarkEnd w:id="468"/>
      <w:bookmarkEnd w:id="469"/>
      <w:bookmarkEnd w:id="470"/>
      <w:bookmarkEnd w:id="471"/>
      <w:bookmarkEnd w:id="472"/>
      <w:bookmarkEnd w:id="473"/>
      <w:bookmarkEnd w:id="474"/>
      <w:bookmarkEnd w:id="475"/>
      <w:bookmarkEnd w:id="476"/>
      <w:bookmarkEnd w:id="477"/>
      <w:bookmarkEnd w:id="478"/>
    </w:p>
    <w:p>
      <w:pPr>
        <w:pageBreakBefore w:val="0"/>
        <w:widowControl w:val="0"/>
        <w:kinsoku/>
        <w:overflowPunct/>
        <w:topLinePunct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招标人依据评标委员会推荐的中标候选人确定中标人</w:t>
      </w:r>
      <w:r>
        <w:rPr>
          <w:rFonts w:ascii="宋体" w:hAnsi="宋体"/>
          <w:color w:val="auto"/>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overflowPunct/>
        <w:topLinePunct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hint="eastAsia" w:ascii="宋体" w:hAnsi="宋体"/>
          <w:color w:val="auto"/>
          <w:szCs w:val="21"/>
          <w:lang w:val="en-US" w:eastAsia="zh-CN"/>
        </w:rPr>
        <w:t>推荐经评审合格的报价由低到高排名前三名为中标候选人。</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79" w:name="_Toc430530475"/>
      <w:bookmarkStart w:id="480" w:name="_Toc509218750"/>
      <w:bookmarkStart w:id="481" w:name="_Toc95830597"/>
      <w:bookmarkStart w:id="482" w:name="_Toc95830483"/>
      <w:bookmarkStart w:id="483" w:name="_Toc15013"/>
      <w:bookmarkStart w:id="484" w:name="_Toc95830705"/>
      <w:r>
        <w:rPr>
          <w:rFonts w:ascii="宋体" w:hAnsi="宋体" w:eastAsia="宋体" w:cs="Times New Roman"/>
          <w:b/>
          <w:bCs w:val="0"/>
          <w:snapToGrid w:val="0"/>
          <w:color w:val="auto"/>
          <w:sz w:val="24"/>
          <w:szCs w:val="24"/>
        </w:rPr>
        <w:t>7.2 中标</w:t>
      </w:r>
      <w:bookmarkEnd w:id="479"/>
      <w:bookmarkEnd w:id="480"/>
      <w:r>
        <w:rPr>
          <w:rFonts w:hint="eastAsia" w:ascii="宋体" w:hAnsi="宋体" w:eastAsia="宋体" w:cs="Times New Roman"/>
          <w:b/>
          <w:bCs w:val="0"/>
          <w:snapToGrid w:val="0"/>
          <w:color w:val="auto"/>
          <w:sz w:val="24"/>
          <w:szCs w:val="24"/>
        </w:rPr>
        <w:t>公示</w:t>
      </w:r>
      <w:bookmarkEnd w:id="481"/>
      <w:bookmarkEnd w:id="482"/>
      <w:bookmarkEnd w:id="483"/>
      <w:bookmarkEnd w:id="484"/>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hAnsi="宋体"/>
          <w:color w:val="auto"/>
          <w:szCs w:val="21"/>
        </w:rPr>
      </w:pPr>
      <w:bookmarkStart w:id="485" w:name="_Toc95830484"/>
      <w:bookmarkStart w:id="486" w:name="_Toc95830598"/>
      <w:bookmarkStart w:id="487" w:name="_Toc6377"/>
      <w:bookmarkStart w:id="488" w:name="_Toc95830706"/>
      <w:r>
        <w:rPr>
          <w:rFonts w:hint="eastAsia" w:ascii="宋体" w:hAnsi="宋体"/>
          <w:color w:val="auto"/>
          <w:szCs w:val="21"/>
        </w:rPr>
        <w:t>招标人在</w:t>
      </w:r>
      <w:r>
        <w:rPr>
          <w:rFonts w:hint="eastAsia" w:ascii="宋体" w:hAnsi="宋体"/>
          <w:color w:val="auto"/>
          <w:szCs w:val="21"/>
          <w:lang w:val="en-US" w:eastAsia="zh-CN"/>
        </w:rPr>
        <w:t>收到纸质的评标报告和中标候选人名单后应当确定排名第一的中标候选人为中标人，并在</w:t>
      </w:r>
      <w:r>
        <w:rPr>
          <w:rFonts w:hint="eastAsia" w:ascii="宋体" w:hAnsi="宋体"/>
          <w:color w:val="auto"/>
          <w:szCs w:val="21"/>
        </w:rPr>
        <w:t>3日内将评标结果在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1"/>
        </w:rPr>
        <w:t>上进行公示，公示期为</w:t>
      </w:r>
      <w:r>
        <w:rPr>
          <w:rFonts w:ascii="宋体" w:hAnsi="宋体"/>
          <w:color w:val="auto"/>
          <w:szCs w:val="21"/>
        </w:rPr>
        <w:t>3日</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3</w:t>
      </w:r>
      <w:r>
        <w:rPr>
          <w:rFonts w:ascii="宋体" w:hAnsi="宋体" w:eastAsia="宋体" w:cs="Times New Roman"/>
          <w:b/>
          <w:bCs w:val="0"/>
          <w:snapToGrid w:val="0"/>
          <w:color w:val="auto"/>
          <w:sz w:val="24"/>
          <w:szCs w:val="24"/>
        </w:rPr>
        <w:t xml:space="preserve"> 中标通知</w:t>
      </w:r>
      <w:bookmarkEnd w:id="485"/>
      <w:bookmarkEnd w:id="486"/>
      <w:bookmarkEnd w:id="487"/>
      <w:bookmarkEnd w:id="48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在本章第 3.3 款规定的投标有效期内，且未有异议与投诉，招标人以书面形式向中标人发出中标通知书</w:t>
      </w:r>
      <w:r>
        <w:rPr>
          <w:rFonts w:hint="eastAsia" w:ascii="宋体" w:hAnsi="宋体"/>
          <w:color w:val="auto"/>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89" w:name="_Toc287620726"/>
      <w:bookmarkStart w:id="490" w:name="_Toc277082593"/>
      <w:bookmarkStart w:id="491" w:name="_Toc509218751"/>
      <w:bookmarkStart w:id="492" w:name="_Toc430530476"/>
      <w:bookmarkStart w:id="493" w:name="_Toc200513167"/>
      <w:bookmarkStart w:id="494" w:name="_Toc287607787"/>
      <w:bookmarkStart w:id="495" w:name="_Toc95830599"/>
      <w:bookmarkStart w:id="496" w:name="_Toc95830485"/>
      <w:bookmarkStart w:id="497" w:name="_Toc95830707"/>
      <w:bookmarkStart w:id="498" w:name="_Toc3466"/>
      <w:bookmarkStart w:id="499" w:name="_Toc224103358"/>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4</w:t>
      </w:r>
      <w:r>
        <w:rPr>
          <w:rFonts w:ascii="宋体" w:hAnsi="宋体" w:eastAsia="宋体" w:cs="Times New Roman"/>
          <w:b/>
          <w:bCs w:val="0"/>
          <w:snapToGrid w:val="0"/>
          <w:color w:val="auto"/>
          <w:sz w:val="24"/>
          <w:szCs w:val="24"/>
        </w:rPr>
        <w:t xml:space="preserve"> 履约担保</w:t>
      </w:r>
      <w:bookmarkEnd w:id="489"/>
      <w:bookmarkEnd w:id="490"/>
      <w:bookmarkEnd w:id="491"/>
      <w:bookmarkEnd w:id="492"/>
      <w:bookmarkEnd w:id="493"/>
      <w:bookmarkEnd w:id="494"/>
      <w:bookmarkEnd w:id="495"/>
      <w:bookmarkEnd w:id="496"/>
      <w:bookmarkEnd w:id="497"/>
      <w:bookmarkEnd w:id="498"/>
      <w:bookmarkEnd w:id="499"/>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ascii="宋体" w:hAnsi="宋体"/>
          <w:snapToGrid w:val="0"/>
          <w:color w:val="auto"/>
          <w:kern w:val="0"/>
          <w:szCs w:val="21"/>
        </w:rPr>
        <w:t>7.</w:t>
      </w:r>
      <w:r>
        <w:rPr>
          <w:rFonts w:hint="eastAsia" w:ascii="宋体" w:hAnsi="宋体"/>
          <w:snapToGrid w:val="0"/>
          <w:color w:val="auto"/>
          <w:kern w:val="0"/>
          <w:szCs w:val="21"/>
        </w:rPr>
        <w:t>4</w:t>
      </w:r>
      <w:r>
        <w:rPr>
          <w:rFonts w:ascii="宋体" w:hAnsi="宋体"/>
          <w:snapToGrid w:val="0"/>
          <w:color w:val="auto"/>
          <w:kern w:val="0"/>
          <w:szCs w:val="21"/>
        </w:rPr>
        <w:t xml:space="preserve">.1 </w:t>
      </w:r>
      <w:r>
        <w:rPr>
          <w:rFonts w:hint="eastAsia" w:ascii="宋体" w:hAnsi="宋体"/>
          <w:snapToGrid w:val="0"/>
          <w:color w:val="auto"/>
          <w:kern w:val="0"/>
          <w:szCs w:val="21"/>
          <w:lang w:val="en-US" w:eastAsia="zh-CN"/>
        </w:rPr>
        <w:t>履约担保：</w:t>
      </w:r>
    </w:p>
    <w:p>
      <w:pPr>
        <w:keepNext w:val="0"/>
        <w:keepLines w:val="0"/>
        <w:pageBreakBefore w:val="0"/>
        <w:widowControl w:val="0"/>
        <w:kinsoku/>
        <w:wordWrap/>
        <w:overflowPunct/>
        <w:topLinePunct w:val="0"/>
        <w:autoSpaceDE/>
        <w:autoSpaceDN/>
        <w:bidi w:val="0"/>
        <w:adjustRightInd/>
        <w:snapToGrid w:val="0"/>
        <w:spacing w:line="480" w:lineRule="exact"/>
        <w:ind w:firstLine="630" w:firstLineChars="300"/>
        <w:textAlignment w:val="auto"/>
        <w:rPr>
          <w:rFonts w:ascii="宋体" w:hAnsi="宋体"/>
          <w:color w:val="auto"/>
          <w:kern w:val="0"/>
          <w:szCs w:val="21"/>
        </w:rPr>
      </w:pPr>
      <w:r>
        <w:rPr>
          <w:rFonts w:hint="eastAsia" w:ascii="宋体" w:hAnsi="宋体"/>
          <w:color w:val="auto"/>
          <w:kern w:val="0"/>
          <w:szCs w:val="21"/>
          <w:lang w:val="en-US" w:eastAsia="zh-CN"/>
        </w:rPr>
        <w:t xml:space="preserve">7.4.1.1 </w:t>
      </w:r>
      <w:r>
        <w:rPr>
          <w:rFonts w:hint="eastAsia" w:ascii="宋体" w:hAnsi="宋体"/>
          <w:color w:val="auto"/>
          <w:kern w:val="0"/>
          <w:szCs w:val="21"/>
        </w:rPr>
        <w:t>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630" w:firstLineChars="300"/>
        <w:textAlignment w:val="auto"/>
        <w:rPr>
          <w:rFonts w:ascii="宋体" w:hAnsi="宋体"/>
          <w:color w:val="auto"/>
          <w:kern w:val="0"/>
          <w:szCs w:val="21"/>
        </w:rPr>
      </w:pPr>
      <w:r>
        <w:rPr>
          <w:rFonts w:hint="eastAsia" w:ascii="宋体" w:hAnsi="宋体"/>
          <w:color w:val="auto"/>
          <w:kern w:val="0"/>
          <w:szCs w:val="21"/>
          <w:lang w:val="en-US" w:eastAsia="zh-CN"/>
        </w:rPr>
        <w:t xml:space="preserve">7.4.1.2 </w:t>
      </w:r>
      <w:r>
        <w:rPr>
          <w:rFonts w:hint="eastAsia" w:ascii="宋体" w:hAnsi="宋体"/>
          <w:color w:val="auto"/>
          <w:kern w:val="0"/>
          <w:szCs w:val="21"/>
        </w:rPr>
        <w:t>中标人提供履约担保的形式、金额及期限：</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宋体" w:hAnsi="宋体"/>
          <w:color w:val="auto"/>
          <w:kern w:val="0"/>
          <w:szCs w:val="21"/>
          <w:u w:val="single"/>
          <w:lang w:val="en-US"/>
        </w:rPr>
      </w:pPr>
      <w:r>
        <w:rPr>
          <w:rFonts w:hint="eastAsia" w:ascii="宋体" w:hAnsi="宋体"/>
          <w:color w:val="auto"/>
          <w:kern w:val="0"/>
          <w:szCs w:val="21"/>
        </w:rPr>
        <w:t>（1）履约担保的形式：</w:t>
      </w:r>
      <w:r>
        <w:rPr>
          <w:rFonts w:hint="eastAsia" w:ascii="宋体" w:hAnsi="宋体"/>
          <w:color w:val="auto"/>
          <w:szCs w:val="21"/>
          <w:u w:val="single"/>
          <w:lang w:val="en-US" w:eastAsia="zh-CN"/>
        </w:rPr>
        <w:t>现金或现金+银行保函的组合</w:t>
      </w:r>
      <w:r>
        <w:rPr>
          <w:rFonts w:hint="eastAsia" w:ascii="宋体" w:hAnsi="宋体"/>
          <w:color w:val="auto"/>
          <w:szCs w:val="21"/>
          <w:lang w:val="en-US" w:eastAsia="zh-CN"/>
        </w:rPr>
        <w:t>；采用银行保函形式的，保函必须为不可撤销且见索即付。</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olor w:val="auto"/>
          <w:kern w:val="0"/>
          <w:szCs w:val="21"/>
        </w:rPr>
      </w:pPr>
      <w:r>
        <w:rPr>
          <w:rFonts w:hint="eastAsia" w:ascii="宋体" w:hAnsi="宋体"/>
          <w:color w:val="auto"/>
          <w:kern w:val="0"/>
          <w:szCs w:val="21"/>
        </w:rPr>
        <w:t>（2）履约担保的金额：</w:t>
      </w:r>
      <w:r>
        <w:rPr>
          <w:rFonts w:ascii="宋体" w:hAnsi="宋体"/>
          <w:color w:val="auto"/>
          <w:kern w:val="0"/>
          <w:szCs w:val="21"/>
          <w:u w:val="single"/>
        </w:rPr>
        <w:t>中标合同金额的</w:t>
      </w:r>
      <w:r>
        <w:rPr>
          <w:rFonts w:hint="eastAsia" w:ascii="宋体" w:hAnsi="宋体"/>
          <w:color w:val="auto"/>
          <w:kern w:val="0"/>
          <w:szCs w:val="21"/>
          <w:u w:val="single"/>
          <w:lang w:val="en-US" w:eastAsia="zh-CN"/>
        </w:rPr>
        <w:t>5</w:t>
      </w:r>
      <w:r>
        <w:rPr>
          <w:rFonts w:ascii="宋体" w:hAnsi="宋体"/>
          <w:color w:val="auto"/>
          <w:kern w:val="0"/>
          <w:szCs w:val="21"/>
          <w:u w:val="single"/>
        </w:rPr>
        <w:t>%</w:t>
      </w:r>
      <w:r>
        <w:rPr>
          <w:rFonts w:hint="eastAsia" w:ascii="宋体" w:hAnsi="宋体"/>
          <w:color w:val="auto"/>
          <w:kern w:val="0"/>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Times New Roman" w:hAnsi="Times New Roman" w:eastAsia="仿宋"/>
          <w:color w:val="FF0000"/>
          <w:sz w:val="28"/>
          <w:szCs w:val="30"/>
          <w:u w:val="wave"/>
          <w:lang w:val="en-US" w:eastAsia="zh-CN"/>
        </w:rPr>
      </w:pPr>
      <w:r>
        <w:rPr>
          <w:rFonts w:hint="eastAsia" w:ascii="宋体" w:hAnsi="宋体"/>
          <w:color w:val="auto"/>
          <w:kern w:val="0"/>
          <w:szCs w:val="21"/>
        </w:rPr>
        <w:t>（3）履约担保的提交时间：</w:t>
      </w:r>
      <w:r>
        <w:rPr>
          <w:rFonts w:hint="eastAsia" w:ascii="宋体" w:hAnsi="宋体"/>
          <w:i w:val="0"/>
          <w:iCs w:val="0"/>
          <w:color w:val="auto"/>
          <w:kern w:val="0"/>
          <w:szCs w:val="21"/>
          <w:u w:val="single"/>
          <w:lang w:val="en-US" w:eastAsia="zh-CN"/>
        </w:rPr>
        <w:t>在合同订立前，中标人按担保金额向招标人提交履约担保</w:t>
      </w:r>
      <w:r>
        <w:rPr>
          <w:rFonts w:hint="eastAsia" w:ascii="宋体" w:hAnsi="宋体"/>
          <w:i w:val="0"/>
          <w:iCs w:val="0"/>
          <w:color w:val="auto"/>
          <w:kern w:val="0"/>
          <w:szCs w:val="21"/>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olor w:val="auto"/>
          <w:kern w:val="0"/>
          <w:szCs w:val="21"/>
        </w:rPr>
      </w:pPr>
      <w:r>
        <w:rPr>
          <w:rFonts w:hint="eastAsia" w:ascii="宋体" w:hAnsi="宋体"/>
          <w:color w:val="auto"/>
          <w:kern w:val="0"/>
          <w:szCs w:val="21"/>
        </w:rPr>
        <w:t>（4）履约担保的期限：</w:t>
      </w:r>
      <w:r>
        <w:rPr>
          <w:rFonts w:hint="eastAsia" w:ascii="宋体" w:hAnsi="宋体"/>
          <w:color w:val="auto"/>
          <w:kern w:val="0"/>
          <w:szCs w:val="21"/>
          <w:lang w:val="en-US" w:eastAsia="zh-CN"/>
        </w:rPr>
        <w:t>至提交履约保证金之日起至整体竣工验收合格之日止</w:t>
      </w:r>
      <w:r>
        <w:rPr>
          <w:rFonts w:hint="eastAsia" w:ascii="宋体" w:hAnsi="宋体"/>
          <w:color w:val="auto"/>
          <w:kern w:val="0"/>
          <w:szCs w:val="21"/>
        </w:rPr>
        <w:t>。</w:t>
      </w:r>
    </w:p>
    <w:p>
      <w:pPr>
        <w:pStyle w:val="2"/>
        <w:keepNext w:val="0"/>
        <w:keepLines w:val="0"/>
        <w:pageBreakBefore w:val="0"/>
        <w:widowControl w:val="0"/>
        <w:kinsoku/>
        <w:wordWrap/>
        <w:overflowPunct/>
        <w:topLinePunct w:val="0"/>
        <w:autoSpaceDE/>
        <w:autoSpaceDN/>
        <w:bidi w:val="0"/>
        <w:adjustRightInd/>
        <w:spacing w:after="0" w:line="480" w:lineRule="exact"/>
        <w:ind w:firstLine="420" w:firstLineChars="200"/>
        <w:textAlignment w:val="auto"/>
        <w:rPr>
          <w:rFonts w:hint="default"/>
          <w:lang w:val="en-US" w:eastAsia="zh-CN"/>
        </w:rPr>
      </w:pPr>
      <w:r>
        <w:rPr>
          <w:rFonts w:hint="eastAsia" w:ascii="宋体" w:hAnsi="宋体"/>
          <w:color w:val="auto"/>
          <w:kern w:val="0"/>
          <w:szCs w:val="21"/>
        </w:rPr>
        <w:t>（5）履约担保的退还时间：</w:t>
      </w:r>
      <w:r>
        <w:rPr>
          <w:rFonts w:hint="eastAsia" w:ascii="宋体" w:hAnsi="宋体"/>
          <w:color w:val="auto"/>
          <w:kern w:val="0"/>
          <w:szCs w:val="21"/>
          <w:lang w:val="en-US" w:eastAsia="zh-CN"/>
        </w:rPr>
        <w:t>工程竣工验收合格后15个工作日内一次性予以无息退还</w:t>
      </w:r>
      <w:r>
        <w:rPr>
          <w:rFonts w:hint="eastAsia" w:ascii="宋体" w:hAnsi="宋体"/>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color w:val="auto"/>
          <w:szCs w:val="21"/>
        </w:rPr>
      </w:pPr>
      <w:r>
        <w:rPr>
          <w:rFonts w:hint="eastAsia" w:ascii="宋体" w:hAnsi="宋体"/>
          <w:color w:val="auto"/>
          <w:szCs w:val="21"/>
          <w:lang w:val="en-US" w:eastAsia="zh-CN"/>
        </w:rPr>
        <w:t xml:space="preserve">7.4.2 </w:t>
      </w:r>
      <w:r>
        <w:rPr>
          <w:rFonts w:hint="eastAsia" w:ascii="宋体" w:hAnsi="宋体"/>
          <w:color w:val="auto"/>
          <w:szCs w:val="21"/>
        </w:rPr>
        <w:t>在签订合同前，中标人应按</w:t>
      </w:r>
      <w:r>
        <w:rPr>
          <w:rFonts w:hint="eastAsia" w:ascii="宋体" w:hAnsi="宋体"/>
          <w:color w:val="auto"/>
          <w:szCs w:val="21"/>
          <w:lang w:val="en-US" w:eastAsia="zh-CN"/>
        </w:rPr>
        <w:t>本章第7.4.1项</w:t>
      </w:r>
      <w:r>
        <w:rPr>
          <w:rFonts w:hint="eastAsia" w:ascii="宋体" w:hAnsi="宋体"/>
          <w:color w:val="auto"/>
          <w:szCs w:val="21"/>
        </w:rPr>
        <w:t>规定的担保形式和招标文件第四章“合同条款及格式”规定的或者事先经过招标人书面认可的履约担保格式向招标人提交履约担保。履约担保金额为中标合同金额的</w:t>
      </w:r>
      <w:r>
        <w:rPr>
          <w:rFonts w:hint="eastAsia" w:ascii="宋体" w:hAnsi="宋体"/>
          <w:color w:val="auto"/>
          <w:szCs w:val="21"/>
          <w:lang w:val="en-US" w:eastAsia="zh-CN"/>
        </w:rPr>
        <w:t>5</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4</w:t>
      </w: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 xml:space="preserve"> 中标人不能按本章第7.</w:t>
      </w:r>
      <w:r>
        <w:rPr>
          <w:rFonts w:hint="eastAsia" w:ascii="宋体" w:hAnsi="宋体"/>
          <w:snapToGrid w:val="0"/>
          <w:color w:val="auto"/>
          <w:kern w:val="0"/>
          <w:szCs w:val="21"/>
        </w:rPr>
        <w:t>4</w:t>
      </w:r>
      <w:r>
        <w:rPr>
          <w:rFonts w:ascii="宋体" w:hAnsi="宋体"/>
          <w:snapToGrid w:val="0"/>
          <w:color w:val="auto"/>
          <w:kern w:val="0"/>
          <w:szCs w:val="21"/>
        </w:rPr>
        <w:t>.</w:t>
      </w:r>
      <w:r>
        <w:rPr>
          <w:rFonts w:hint="eastAsia" w:ascii="宋体" w:hAnsi="宋体"/>
          <w:snapToGrid w:val="0"/>
          <w:color w:val="auto"/>
          <w:kern w:val="0"/>
          <w:szCs w:val="21"/>
          <w:lang w:val="en-US" w:eastAsia="zh-CN"/>
        </w:rPr>
        <w:t>2</w:t>
      </w:r>
      <w:r>
        <w:rPr>
          <w:rFonts w:ascii="宋体" w:hAnsi="宋体"/>
          <w:snapToGrid w:val="0"/>
          <w:color w:val="auto"/>
          <w:kern w:val="0"/>
          <w:szCs w:val="21"/>
        </w:rPr>
        <w:t>项要求提交履约担保的，视为放弃中标，给招标人造成的损失</w:t>
      </w:r>
      <w:r>
        <w:rPr>
          <w:rFonts w:hint="eastAsia" w:ascii="宋体" w:hAnsi="宋体"/>
          <w:snapToGrid w:val="0"/>
          <w:color w:val="auto"/>
          <w:kern w:val="0"/>
          <w:szCs w:val="21"/>
          <w:lang w:val="en-US" w:eastAsia="zh-CN"/>
        </w:rPr>
        <w:t>由</w:t>
      </w:r>
      <w:r>
        <w:rPr>
          <w:rFonts w:ascii="宋体" w:hAnsi="宋体"/>
          <w:snapToGrid w:val="0"/>
          <w:color w:val="auto"/>
          <w:kern w:val="0"/>
          <w:szCs w:val="21"/>
        </w:rPr>
        <w:t>中标人赔偿。</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00" w:name="_Toc509218752"/>
      <w:bookmarkStart w:id="501" w:name="_Toc95830486"/>
      <w:bookmarkStart w:id="502" w:name="_Toc224103359"/>
      <w:bookmarkStart w:id="503" w:name="_Toc287620727"/>
      <w:bookmarkStart w:id="504" w:name="_Toc200513168"/>
      <w:bookmarkStart w:id="505" w:name="_Toc95830708"/>
      <w:bookmarkStart w:id="506" w:name="_Toc7311"/>
      <w:bookmarkStart w:id="507" w:name="_Toc287607788"/>
      <w:bookmarkStart w:id="508" w:name="_Toc430530477"/>
      <w:bookmarkStart w:id="509" w:name="_Toc95830600"/>
      <w:bookmarkStart w:id="510" w:name="_Toc277082594"/>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5</w:t>
      </w:r>
      <w:r>
        <w:rPr>
          <w:rFonts w:ascii="宋体" w:hAnsi="宋体" w:eastAsia="宋体" w:cs="Times New Roman"/>
          <w:b/>
          <w:bCs w:val="0"/>
          <w:snapToGrid w:val="0"/>
          <w:color w:val="auto"/>
          <w:sz w:val="24"/>
          <w:szCs w:val="24"/>
        </w:rPr>
        <w:t xml:space="preserve"> 签订合同</w:t>
      </w:r>
      <w:bookmarkEnd w:id="500"/>
      <w:bookmarkEnd w:id="501"/>
      <w:bookmarkEnd w:id="502"/>
      <w:bookmarkEnd w:id="503"/>
      <w:bookmarkEnd w:id="504"/>
      <w:bookmarkEnd w:id="505"/>
      <w:bookmarkEnd w:id="506"/>
      <w:bookmarkEnd w:id="507"/>
      <w:bookmarkEnd w:id="508"/>
      <w:bookmarkEnd w:id="509"/>
      <w:bookmarkEnd w:id="510"/>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5</w:t>
      </w:r>
      <w:r>
        <w:rPr>
          <w:rFonts w:ascii="宋体" w:hAnsi="宋体"/>
          <w:snapToGrid w:val="0"/>
          <w:color w:val="auto"/>
          <w:kern w:val="0"/>
          <w:szCs w:val="21"/>
        </w:rPr>
        <w:t>.1 招标人和中标人应当自中标通知书发出之日起 30 天内，根据招标文件和中标人的投标文件订立书面合同。中标人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不与招标人签订合同，在签订合同时向招标人提出附加条件或者更改合同实质性内容的，</w:t>
      </w:r>
      <w:r>
        <w:rPr>
          <w:rFonts w:ascii="宋体" w:hAnsi="宋体"/>
          <w:snapToGrid w:val="0"/>
          <w:color w:val="auto"/>
          <w:kern w:val="0"/>
          <w:szCs w:val="21"/>
        </w:rPr>
        <w:t>招标人取消其中标资格，给招标人造成的损失</w:t>
      </w:r>
      <w:r>
        <w:rPr>
          <w:rFonts w:hint="eastAsia" w:ascii="宋体" w:hAnsi="宋体"/>
          <w:snapToGrid w:val="0"/>
          <w:color w:val="auto"/>
          <w:kern w:val="0"/>
          <w:szCs w:val="21"/>
          <w:lang w:val="en-US" w:eastAsia="zh-CN"/>
        </w:rPr>
        <w:t>由</w:t>
      </w:r>
      <w:r>
        <w:rPr>
          <w:rFonts w:ascii="宋体" w:hAnsi="宋体"/>
          <w:snapToGrid w:val="0"/>
          <w:color w:val="auto"/>
          <w:kern w:val="0"/>
          <w:szCs w:val="21"/>
        </w:rPr>
        <w:t>中标人赔偿。</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5</w:t>
      </w:r>
      <w:r>
        <w:rPr>
          <w:rFonts w:ascii="宋体" w:hAnsi="宋体"/>
          <w:snapToGrid w:val="0"/>
          <w:color w:val="auto"/>
          <w:kern w:val="0"/>
          <w:szCs w:val="21"/>
        </w:rPr>
        <w:t>.2 发出中标通知书后，招标人无正当理由拒签合同的，给招标人造成的损失</w:t>
      </w:r>
      <w:r>
        <w:rPr>
          <w:rFonts w:hint="eastAsia" w:ascii="宋体" w:hAnsi="宋体"/>
          <w:snapToGrid w:val="0"/>
          <w:color w:val="auto"/>
          <w:kern w:val="0"/>
          <w:szCs w:val="21"/>
          <w:lang w:val="en-US" w:eastAsia="zh-CN"/>
        </w:rPr>
        <w:t>由</w:t>
      </w:r>
      <w:r>
        <w:rPr>
          <w:rFonts w:ascii="宋体" w:hAnsi="宋体"/>
          <w:snapToGrid w:val="0"/>
          <w:color w:val="auto"/>
          <w:kern w:val="0"/>
          <w:szCs w:val="21"/>
        </w:rPr>
        <w:t>中标人赔偿。</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511" w:name="_Toc224103360"/>
      <w:bookmarkStart w:id="512" w:name="_Toc509218753"/>
      <w:bookmarkStart w:id="513" w:name="_Toc430530478"/>
      <w:bookmarkStart w:id="514" w:name="_Toc19481"/>
      <w:bookmarkStart w:id="515" w:name="_Toc95830709"/>
      <w:bookmarkStart w:id="516" w:name="_Toc14068"/>
      <w:bookmarkStart w:id="517" w:name="_Toc5911"/>
      <w:bookmarkStart w:id="518" w:name="_Toc287607789"/>
      <w:bookmarkStart w:id="519" w:name="_Toc5940"/>
      <w:bookmarkStart w:id="520" w:name="_Toc200513169"/>
      <w:bookmarkStart w:id="521" w:name="_Toc287620728"/>
      <w:bookmarkStart w:id="522" w:name="_Toc277082595"/>
      <w:bookmarkStart w:id="523" w:name="_Toc29768"/>
      <w:bookmarkStart w:id="524" w:name="_Toc30491"/>
      <w:r>
        <w:rPr>
          <w:rFonts w:ascii="宋体" w:hAnsi="宋体" w:eastAsia="宋体" w:cs="Times New Roman"/>
          <w:b/>
          <w:bCs w:val="0"/>
          <w:snapToGrid w:val="0"/>
          <w:color w:val="auto"/>
          <w:sz w:val="32"/>
          <w:szCs w:val="32"/>
        </w:rPr>
        <w:t>8.重新招标和不再招标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25" w:name="_Toc224103361"/>
      <w:bookmarkStart w:id="526" w:name="_Toc200513170"/>
      <w:bookmarkStart w:id="527" w:name="_Toc277082596"/>
      <w:bookmarkStart w:id="528" w:name="_Toc509218754"/>
      <w:bookmarkStart w:id="529" w:name="_Toc287620729"/>
      <w:bookmarkStart w:id="530" w:name="_Toc287607790"/>
      <w:bookmarkStart w:id="531" w:name="_Toc430530479"/>
      <w:bookmarkStart w:id="532" w:name="_Toc9431"/>
      <w:bookmarkStart w:id="533" w:name="_Toc95830710"/>
      <w:bookmarkStart w:id="534" w:name="_Toc95830488"/>
      <w:bookmarkStart w:id="535" w:name="_Toc95830602"/>
      <w:r>
        <w:rPr>
          <w:rFonts w:ascii="宋体" w:hAnsi="宋体" w:eastAsia="宋体" w:cs="Times New Roman"/>
          <w:b/>
          <w:bCs w:val="0"/>
          <w:snapToGrid w:val="0"/>
          <w:color w:val="auto"/>
          <w:sz w:val="24"/>
          <w:szCs w:val="24"/>
        </w:rPr>
        <w:t>8.1 重新招标</w:t>
      </w:r>
      <w:bookmarkEnd w:id="525"/>
      <w:bookmarkEnd w:id="526"/>
      <w:bookmarkEnd w:id="527"/>
      <w:bookmarkEnd w:id="528"/>
      <w:bookmarkEnd w:id="529"/>
      <w:bookmarkEnd w:id="530"/>
      <w:bookmarkEnd w:id="531"/>
      <w:r>
        <w:rPr>
          <w:rFonts w:hint="eastAsia" w:ascii="宋体" w:hAnsi="宋体" w:eastAsia="宋体" w:cs="Times New Roman"/>
          <w:b/>
          <w:bCs w:val="0"/>
          <w:snapToGrid w:val="0"/>
          <w:color w:val="auto"/>
          <w:sz w:val="24"/>
          <w:szCs w:val="24"/>
        </w:rPr>
        <w:t>的情形</w:t>
      </w:r>
      <w:bookmarkEnd w:id="532"/>
      <w:bookmarkEnd w:id="533"/>
      <w:bookmarkEnd w:id="534"/>
      <w:bookmarkEnd w:id="535"/>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有下列情形之一的，招标人将重新招标：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（1）投标截止时间止，投标人少于 3 个的；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（2）经评标委员会评审后否决所有投标的；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经评标委员会评审后部分投标被否决，导致有效投标人不足三个的，但是有效投标人的经济、技术等指标仍然具有市场竞争力，能够满足招标文件要求的，评标委员会可以继续评标并确定中标候选人</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（4）法律法规规定的其他情形。</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36" w:name="_Toc25903"/>
      <w:bookmarkStart w:id="537" w:name="_Toc224103362"/>
      <w:bookmarkStart w:id="538" w:name="_Toc95830711"/>
      <w:bookmarkStart w:id="539" w:name="_Toc287620730"/>
      <w:bookmarkStart w:id="540" w:name="_Toc509218755"/>
      <w:bookmarkStart w:id="541" w:name="_Toc287607791"/>
      <w:bookmarkStart w:id="542" w:name="_Toc430530480"/>
      <w:bookmarkStart w:id="543" w:name="_Toc95830603"/>
      <w:bookmarkStart w:id="544" w:name="_Toc277082597"/>
      <w:bookmarkStart w:id="545" w:name="_Toc95830489"/>
      <w:bookmarkStart w:id="546" w:name="_Toc200513171"/>
      <w:r>
        <w:rPr>
          <w:rFonts w:ascii="宋体" w:hAnsi="宋体" w:eastAsia="宋体" w:cs="Times New Roman"/>
          <w:b/>
          <w:bCs w:val="0"/>
          <w:snapToGrid w:val="0"/>
          <w:color w:val="auto"/>
          <w:sz w:val="24"/>
          <w:szCs w:val="24"/>
        </w:rPr>
        <w:t xml:space="preserve">8.2 </w:t>
      </w:r>
      <w:r>
        <w:rPr>
          <w:rFonts w:hint="eastAsia" w:ascii="宋体" w:hAnsi="宋体" w:eastAsia="宋体" w:cs="Times New Roman"/>
          <w:b/>
          <w:bCs w:val="0"/>
          <w:snapToGrid w:val="0"/>
          <w:color w:val="auto"/>
          <w:sz w:val="24"/>
          <w:szCs w:val="24"/>
        </w:rPr>
        <w:t>重新</w:t>
      </w:r>
      <w:r>
        <w:rPr>
          <w:rFonts w:ascii="宋体" w:hAnsi="宋体" w:eastAsia="宋体" w:cs="Times New Roman"/>
          <w:b/>
          <w:bCs w:val="0"/>
          <w:snapToGrid w:val="0"/>
          <w:color w:val="auto"/>
          <w:sz w:val="24"/>
          <w:szCs w:val="24"/>
        </w:rPr>
        <w:t>招标和不再招标</w:t>
      </w:r>
      <w:bookmarkEnd w:id="536"/>
      <w:bookmarkEnd w:id="537"/>
      <w:bookmarkEnd w:id="538"/>
      <w:bookmarkEnd w:id="539"/>
      <w:bookmarkEnd w:id="540"/>
      <w:bookmarkEnd w:id="541"/>
      <w:bookmarkEnd w:id="542"/>
      <w:bookmarkEnd w:id="543"/>
      <w:bookmarkEnd w:id="544"/>
      <w:bookmarkEnd w:id="545"/>
      <w:bookmarkEnd w:id="546"/>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lang w:val="en"/>
        </w:rPr>
        <w:t>重新招标的投标人仍然少于三个的，按照规定的程序开标和评标。重新招标经评审有有效投标人的，应当依法确定中标候选人；无有效投标人的，不再进行招标，</w:t>
      </w:r>
      <w:r>
        <w:rPr>
          <w:rFonts w:hint="eastAsia" w:ascii="宋体" w:hAnsi="宋体"/>
          <w:snapToGrid w:val="0"/>
          <w:color w:val="auto"/>
          <w:kern w:val="0"/>
          <w:szCs w:val="21"/>
          <w:lang w:val="en-US" w:eastAsia="zh-CN"/>
        </w:rPr>
        <w:t>由招标人自行确定</w:t>
      </w:r>
      <w:r>
        <w:rPr>
          <w:rFonts w:ascii="宋体" w:hAnsi="宋体"/>
          <w:snapToGrid w:val="0"/>
          <w:color w:val="auto"/>
          <w:kern w:val="0"/>
          <w:szCs w:val="21"/>
          <w:lang w:val="en"/>
        </w:rPr>
        <w:t>。</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547" w:name="_Toc430530481"/>
      <w:bookmarkStart w:id="548" w:name="_Toc277082598"/>
      <w:bookmarkStart w:id="549" w:name="_Toc25086"/>
      <w:bookmarkStart w:id="550" w:name="_Toc18677"/>
      <w:bookmarkStart w:id="551" w:name="_Toc95830712"/>
      <w:bookmarkStart w:id="552" w:name="_Toc287607792"/>
      <w:bookmarkStart w:id="553" w:name="_Toc509218756"/>
      <w:bookmarkStart w:id="554" w:name="_Toc15504"/>
      <w:bookmarkStart w:id="555" w:name="_Toc200513172"/>
      <w:bookmarkStart w:id="556" w:name="_Toc660"/>
      <w:bookmarkStart w:id="557" w:name="_Toc6503"/>
      <w:bookmarkStart w:id="558" w:name="_Toc287620731"/>
      <w:bookmarkStart w:id="559" w:name="_Toc15341"/>
      <w:bookmarkStart w:id="560" w:name="_Toc224103363"/>
      <w:r>
        <w:rPr>
          <w:rFonts w:ascii="宋体" w:hAnsi="宋体" w:eastAsia="宋体" w:cs="Times New Roman"/>
          <w:b/>
          <w:bCs w:val="0"/>
          <w:snapToGrid w:val="0"/>
          <w:color w:val="auto"/>
          <w:sz w:val="32"/>
          <w:szCs w:val="32"/>
        </w:rPr>
        <w:t>9.纪律和监督</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61" w:name="_Toc287620732"/>
      <w:bookmarkStart w:id="562" w:name="_Toc287607793"/>
      <w:bookmarkStart w:id="563" w:name="_Toc95830605"/>
      <w:bookmarkStart w:id="564" w:name="_Toc95830491"/>
      <w:bookmarkStart w:id="565" w:name="_Toc140"/>
      <w:bookmarkStart w:id="566" w:name="_Toc509218757"/>
      <w:bookmarkStart w:id="567" w:name="_Toc430530482"/>
      <w:bookmarkStart w:id="568" w:name="_Toc95830713"/>
      <w:bookmarkStart w:id="569" w:name="_Toc200513173"/>
      <w:bookmarkStart w:id="570" w:name="_Toc224103364"/>
      <w:bookmarkStart w:id="571" w:name="_Toc277082599"/>
      <w:r>
        <w:rPr>
          <w:rFonts w:ascii="宋体" w:hAnsi="宋体" w:eastAsia="宋体" w:cs="Times New Roman"/>
          <w:b/>
          <w:bCs w:val="0"/>
          <w:snapToGrid w:val="0"/>
          <w:color w:val="auto"/>
          <w:sz w:val="24"/>
          <w:szCs w:val="24"/>
        </w:rPr>
        <w:t>9.1 对招标人的纪律要求</w:t>
      </w:r>
      <w:bookmarkEnd w:id="561"/>
      <w:bookmarkEnd w:id="562"/>
      <w:bookmarkEnd w:id="563"/>
      <w:bookmarkEnd w:id="564"/>
      <w:bookmarkEnd w:id="565"/>
      <w:bookmarkEnd w:id="566"/>
      <w:bookmarkEnd w:id="567"/>
      <w:bookmarkEnd w:id="568"/>
      <w:bookmarkEnd w:id="569"/>
      <w:bookmarkEnd w:id="570"/>
      <w:bookmarkEnd w:id="57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snapToGrid w:val="0"/>
          <w:color w:val="auto"/>
          <w:kern w:val="0"/>
          <w:szCs w:val="21"/>
        </w:rPr>
        <w:t>招标人不得泄漏招标投标活动中应当保密的情况和资料，不得与投标人串通损害国家利益、社会公共利益或者他人合法权益，</w:t>
      </w:r>
      <w:r>
        <w:rPr>
          <w:rFonts w:ascii="宋体" w:hAnsi="宋体"/>
          <w:color w:val="auto"/>
          <w:szCs w:val="21"/>
        </w:rPr>
        <w:t>禁止招标人与投标人串通投标。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有下列情形之一的，属于招标人与投标人串通投标：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（1）招标人在开标前开启投标文件并将有关信息泄露给其他投标人</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（2）招标人直接或者间接向投标人泄露标底、评标委员会成员等信息；</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（3）招标人明示或者暗示投标人压低或者抬高投标报价；</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（4）招标人授意投标人撤换、修改投标文件；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（5）招标人明示或者暗示投标人为特定投标人中标提供方便；</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color w:val="auto"/>
          <w:szCs w:val="21"/>
        </w:rPr>
        <w:t>（6）招标人与投标人为谋求特定投标人中标而采取的其他串通行为。</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72" w:name="_Toc95830714"/>
      <w:bookmarkStart w:id="573" w:name="_Toc287620733"/>
      <w:bookmarkStart w:id="574" w:name="_Toc277082600"/>
      <w:bookmarkStart w:id="575" w:name="_Toc287607794"/>
      <w:bookmarkStart w:id="576" w:name="_Toc430530483"/>
      <w:bookmarkStart w:id="577" w:name="_Toc509218758"/>
      <w:bookmarkStart w:id="578" w:name="_Toc28639"/>
      <w:bookmarkStart w:id="579" w:name="_Toc200513174"/>
      <w:bookmarkStart w:id="580" w:name="_Toc95830492"/>
      <w:bookmarkStart w:id="581" w:name="_Toc224103365"/>
      <w:bookmarkStart w:id="582" w:name="_Toc95830606"/>
      <w:r>
        <w:rPr>
          <w:rFonts w:ascii="宋体" w:hAnsi="宋体" w:eastAsia="宋体" w:cs="Times New Roman"/>
          <w:b/>
          <w:bCs w:val="0"/>
          <w:snapToGrid w:val="0"/>
          <w:color w:val="auto"/>
          <w:sz w:val="24"/>
          <w:szCs w:val="24"/>
        </w:rPr>
        <w:t>9.2 对投标人的纪律要求</w:t>
      </w:r>
      <w:bookmarkEnd w:id="572"/>
      <w:bookmarkEnd w:id="573"/>
      <w:bookmarkEnd w:id="574"/>
      <w:bookmarkEnd w:id="575"/>
      <w:bookmarkEnd w:id="576"/>
      <w:bookmarkEnd w:id="577"/>
      <w:bookmarkEnd w:id="578"/>
      <w:bookmarkEnd w:id="579"/>
      <w:bookmarkEnd w:id="580"/>
      <w:bookmarkEnd w:id="581"/>
      <w:bookmarkEnd w:id="582"/>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snapToGrid w:val="0"/>
          <w:color w:val="auto"/>
          <w:kern w:val="0"/>
          <w:szCs w:val="21"/>
        </w:rPr>
        <w:t>9.2.1</w:t>
      </w:r>
      <w:r>
        <w:rPr>
          <w:rFonts w:ascii="宋体" w:hAnsi="宋体"/>
          <w:snapToGrid w:val="0"/>
          <w:color w:val="auto"/>
          <w:kern w:val="0"/>
          <w:szCs w:val="21"/>
        </w:rPr>
        <w:t xml:space="preserve"> </w:t>
      </w:r>
      <w:r>
        <w:rPr>
          <w:rFonts w:ascii="宋体" w:hAnsi="宋体"/>
          <w:color w:val="auto"/>
          <w:szCs w:val="21"/>
        </w:rPr>
        <w:t>有下列情形之一的，属于投标人相互串通投标：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（1）投标人之间协商投标报价等投标文件的实质性内容；</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（2）投标人之间约定中标人；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（3）投标人之间约定部分投标人放弃投标或者中标；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（4）属于同一集团、协会、商会等组织成员的投标人按照该组织要求协同投标；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（5）投标人之间为谋取中标或者排斥特定投标人而采取的其他联合行动。</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9.2.2</w:t>
      </w:r>
      <w:r>
        <w:rPr>
          <w:rFonts w:ascii="宋体" w:hAnsi="宋体"/>
          <w:color w:val="auto"/>
          <w:szCs w:val="21"/>
        </w:rPr>
        <w:t xml:space="preserve"> 有下列情形之一的，视为投标人相互串通投标：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（1）不同投标人的投标文件由同一单位或者个人编制；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（2）不同投标人委托同一单位或者个人办理投标事宜；</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（3）不同投标人的投标文件载明的项目管理成员为同一人；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（4）不同投标人的投标文件异常一致或者投标报价呈规律性差异；</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（5）不同投标人的投标文件相互混装；</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（6）不同投标人的投标保证金从同一单位或者个人的账户转出</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9.2.3</w:t>
      </w:r>
      <w:r>
        <w:rPr>
          <w:rFonts w:ascii="宋体" w:hAnsi="宋体"/>
          <w:color w:val="auto"/>
          <w:szCs w:val="21"/>
        </w:rPr>
        <w:t xml:space="preserve"> 使用通过受让或者租借等方式获取的资格、资质证书投标的，属于以他人名义投标。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9.2.4</w:t>
      </w:r>
      <w:r>
        <w:rPr>
          <w:rFonts w:ascii="宋体" w:hAnsi="宋体"/>
          <w:color w:val="auto"/>
          <w:szCs w:val="21"/>
        </w:rPr>
        <w:t xml:space="preserve"> 投标人有下列情形之一的，属于以其他方式弄虚作假的行为：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（1）</w:t>
      </w:r>
      <w:r>
        <w:rPr>
          <w:rFonts w:ascii="宋体" w:hAnsi="宋体"/>
          <w:color w:val="auto"/>
          <w:szCs w:val="21"/>
        </w:rPr>
        <w:t>使用伪造、变造的许可证件；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）提供虚假的财务状况或者业绩；</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）提供虚假的项目负责人或者主要技术人员简历、劳动关系证明；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）提供虚假的信用状况；</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color w:val="auto"/>
          <w:szCs w:val="21"/>
        </w:rPr>
        <w:t>（</w:t>
      </w:r>
      <w:r>
        <w:rPr>
          <w:rFonts w:hint="eastAsia" w:ascii="宋体" w:hAnsi="宋体"/>
          <w:color w:val="auto"/>
          <w:szCs w:val="21"/>
        </w:rPr>
        <w:t>5</w:t>
      </w:r>
      <w:r>
        <w:rPr>
          <w:rFonts w:ascii="宋体" w:hAnsi="宋体"/>
          <w:color w:val="auto"/>
          <w:szCs w:val="21"/>
        </w:rPr>
        <w:t>）其他弄虚作假的行为。</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83" w:name="_Toc95830715"/>
      <w:bookmarkStart w:id="584" w:name="_Toc430530484"/>
      <w:bookmarkStart w:id="585" w:name="_Toc95830493"/>
      <w:bookmarkStart w:id="586" w:name="_Toc509218759"/>
      <w:bookmarkStart w:id="587" w:name="_Toc277082601"/>
      <w:bookmarkStart w:id="588" w:name="_Toc287607795"/>
      <w:bookmarkStart w:id="589" w:name="_Toc25381"/>
      <w:bookmarkStart w:id="590" w:name="_Toc200513175"/>
      <w:bookmarkStart w:id="591" w:name="_Toc287620734"/>
      <w:bookmarkStart w:id="592" w:name="_Toc95830607"/>
      <w:bookmarkStart w:id="593" w:name="_Toc224103366"/>
      <w:r>
        <w:rPr>
          <w:rFonts w:ascii="宋体" w:hAnsi="宋体" w:eastAsia="宋体" w:cs="Times New Roman"/>
          <w:b/>
          <w:bCs w:val="0"/>
          <w:snapToGrid w:val="0"/>
          <w:color w:val="auto"/>
          <w:sz w:val="24"/>
          <w:szCs w:val="24"/>
        </w:rPr>
        <w:t>9.3 对评标委员会成员的纪律要求</w:t>
      </w:r>
      <w:bookmarkEnd w:id="583"/>
      <w:bookmarkEnd w:id="584"/>
      <w:bookmarkEnd w:id="585"/>
      <w:bookmarkEnd w:id="586"/>
      <w:bookmarkEnd w:id="587"/>
      <w:bookmarkEnd w:id="588"/>
      <w:bookmarkEnd w:id="589"/>
      <w:bookmarkEnd w:id="590"/>
      <w:bookmarkEnd w:id="591"/>
      <w:bookmarkEnd w:id="592"/>
      <w:bookmarkEnd w:id="593"/>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w:t>
      </w:r>
      <w:r>
        <w:rPr>
          <w:rFonts w:hint="eastAsia" w:ascii="宋体" w:hAnsi="宋体"/>
          <w:color w:val="auto"/>
          <w:szCs w:val="21"/>
        </w:rPr>
        <w:t>评标委员会成员应当客观、公正地履行职责，遵守职业道德，</w:t>
      </w:r>
      <w:r>
        <w:rPr>
          <w:rFonts w:ascii="宋体" w:hAnsi="宋体"/>
          <w:snapToGrid w:val="0"/>
          <w:color w:val="auto"/>
          <w:kern w:val="0"/>
          <w:szCs w:val="21"/>
        </w:rPr>
        <w:t>不得擅离职守，影响评标程序正常进行，不得使用第三章“评标办法”没有规定的评审因素和标准进行评标。</w:t>
      </w:r>
      <w:r>
        <w:rPr>
          <w:rFonts w:hint="eastAsia" w:ascii="宋体" w:hAnsi="宋体"/>
          <w:snapToGrid w:val="0"/>
          <w:color w:val="auto"/>
          <w:kern w:val="0"/>
          <w:szCs w:val="21"/>
        </w:rPr>
        <w:t>不得对招标文件以外的内容予以否决投标。</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94" w:name="_Toc95830608"/>
      <w:bookmarkStart w:id="595" w:name="_Toc200513176"/>
      <w:bookmarkStart w:id="596" w:name="_Toc287620735"/>
      <w:bookmarkStart w:id="597" w:name="_Toc430530485"/>
      <w:bookmarkStart w:id="598" w:name="_Toc95830494"/>
      <w:bookmarkStart w:id="599" w:name="_Toc95830716"/>
      <w:bookmarkStart w:id="600" w:name="_Toc277082602"/>
      <w:bookmarkStart w:id="601" w:name="_Toc3776"/>
      <w:bookmarkStart w:id="602" w:name="_Toc287607796"/>
      <w:bookmarkStart w:id="603" w:name="_Toc224103367"/>
      <w:bookmarkStart w:id="604" w:name="_Toc509218760"/>
      <w:r>
        <w:rPr>
          <w:rFonts w:ascii="宋体" w:hAnsi="宋体" w:eastAsia="宋体" w:cs="Times New Roman"/>
          <w:b/>
          <w:bCs w:val="0"/>
          <w:snapToGrid w:val="0"/>
          <w:color w:val="auto"/>
          <w:sz w:val="24"/>
          <w:szCs w:val="24"/>
        </w:rPr>
        <w:t>9.4 对与评标活动有关的工作人员的纪律要求</w:t>
      </w:r>
      <w:bookmarkEnd w:id="594"/>
      <w:bookmarkEnd w:id="595"/>
      <w:bookmarkEnd w:id="596"/>
      <w:bookmarkEnd w:id="597"/>
      <w:bookmarkEnd w:id="598"/>
      <w:bookmarkEnd w:id="599"/>
      <w:bookmarkEnd w:id="600"/>
      <w:bookmarkEnd w:id="601"/>
      <w:bookmarkEnd w:id="602"/>
      <w:bookmarkEnd w:id="603"/>
      <w:bookmarkEnd w:id="604"/>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605" w:name="_Toc26351"/>
      <w:bookmarkStart w:id="606" w:name="_Toc430530487"/>
      <w:bookmarkStart w:id="607" w:name="_Toc24596"/>
      <w:bookmarkStart w:id="608" w:name="_Toc95830718"/>
      <w:bookmarkStart w:id="609" w:name="_Toc11830"/>
      <w:bookmarkStart w:id="610" w:name="_Toc200513178"/>
      <w:bookmarkStart w:id="611" w:name="_Toc21884"/>
      <w:bookmarkStart w:id="612" w:name="_Toc224103369"/>
      <w:bookmarkStart w:id="613" w:name="_Toc287607798"/>
      <w:bookmarkStart w:id="614" w:name="_Toc12847"/>
      <w:bookmarkStart w:id="615" w:name="_Toc509218762"/>
      <w:bookmarkStart w:id="616" w:name="_Toc277082604"/>
      <w:bookmarkStart w:id="617" w:name="_Toc32322"/>
      <w:bookmarkStart w:id="618" w:name="_Toc287620737"/>
      <w:r>
        <w:rPr>
          <w:rFonts w:ascii="宋体" w:hAnsi="宋体" w:eastAsia="宋体" w:cs="Times New Roman"/>
          <w:b/>
          <w:bCs w:val="0"/>
          <w:snapToGrid w:val="0"/>
          <w:color w:val="auto"/>
          <w:sz w:val="32"/>
          <w:szCs w:val="32"/>
        </w:rPr>
        <w:t>10.需要补充的其他内容</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 xml:space="preserve">10.1 </w:t>
      </w:r>
      <w:r>
        <w:rPr>
          <w:rFonts w:hint="default" w:ascii="宋体" w:hAnsi="宋体"/>
          <w:snapToGrid w:val="0"/>
          <w:color w:val="auto"/>
          <w:kern w:val="0"/>
          <w:szCs w:val="21"/>
          <w:lang w:val="en-US" w:eastAsia="zh-CN"/>
        </w:rPr>
        <w:t>由于本项目施工范围为</w:t>
      </w:r>
      <w:r>
        <w:rPr>
          <w:rFonts w:hint="eastAsia" w:ascii="宋体" w:hAnsi="宋体"/>
          <w:snapToGrid w:val="0"/>
          <w:color w:val="auto"/>
          <w:kern w:val="0"/>
          <w:szCs w:val="21"/>
          <w:lang w:val="en-US" w:eastAsia="zh-CN"/>
        </w:rPr>
        <w:t>力华科谷科技园内的</w:t>
      </w:r>
      <w:r>
        <w:rPr>
          <w:rFonts w:hint="default" w:ascii="宋体" w:hAnsi="宋体"/>
          <w:snapToGrid w:val="0"/>
          <w:color w:val="auto"/>
          <w:kern w:val="0"/>
          <w:szCs w:val="21"/>
          <w:lang w:val="en-US" w:eastAsia="zh-CN"/>
        </w:rPr>
        <w:t>局部区域，周边区域</w:t>
      </w:r>
      <w:r>
        <w:rPr>
          <w:rFonts w:hint="eastAsia" w:ascii="宋体" w:hAnsi="宋体"/>
          <w:snapToGrid w:val="0"/>
          <w:color w:val="auto"/>
          <w:kern w:val="0"/>
          <w:szCs w:val="21"/>
          <w:lang w:val="en-US" w:eastAsia="zh-CN"/>
        </w:rPr>
        <w:t>为已投入使用的办公区、宿舍及道路</w:t>
      </w:r>
      <w:r>
        <w:rPr>
          <w:rFonts w:hint="default" w:ascii="宋体" w:hAnsi="宋体"/>
          <w:snapToGrid w:val="0"/>
          <w:color w:val="auto"/>
          <w:kern w:val="0"/>
          <w:szCs w:val="21"/>
          <w:lang w:val="en-US" w:eastAsia="zh-CN"/>
        </w:rPr>
        <w:t>，现场情况错综复杂，项目安全</w:t>
      </w:r>
      <w:r>
        <w:rPr>
          <w:rFonts w:hint="eastAsia" w:ascii="宋体" w:hAnsi="宋体"/>
          <w:snapToGrid w:val="0"/>
          <w:color w:val="auto"/>
          <w:kern w:val="0"/>
          <w:szCs w:val="21"/>
          <w:lang w:val="en-US" w:eastAsia="zh-CN"/>
        </w:rPr>
        <w:t>防疫</w:t>
      </w:r>
      <w:r>
        <w:rPr>
          <w:rFonts w:hint="default" w:ascii="宋体" w:hAnsi="宋体"/>
          <w:snapToGrid w:val="0"/>
          <w:color w:val="auto"/>
          <w:kern w:val="0"/>
          <w:szCs w:val="21"/>
          <w:lang w:val="en-US" w:eastAsia="zh-CN"/>
        </w:rPr>
        <w:t>管理严格、技术质量要求高、工期进度要求紧凑，</w:t>
      </w:r>
      <w:r>
        <w:rPr>
          <w:rFonts w:hint="eastAsia" w:ascii="宋体" w:hAnsi="宋体"/>
          <w:snapToGrid w:val="0"/>
          <w:color w:val="auto"/>
          <w:kern w:val="0"/>
          <w:szCs w:val="21"/>
          <w:lang w:val="en-US" w:eastAsia="zh-CN"/>
        </w:rPr>
        <w:t>并需按照园区管理单位的要求组织施工，</w:t>
      </w:r>
      <w:r>
        <w:rPr>
          <w:rFonts w:hint="default" w:ascii="宋体" w:hAnsi="宋体"/>
          <w:snapToGrid w:val="0"/>
          <w:color w:val="auto"/>
          <w:kern w:val="0"/>
          <w:szCs w:val="21"/>
          <w:lang w:val="en-US" w:eastAsia="zh-CN"/>
        </w:rPr>
        <w:t>所有国家法定节假日</w:t>
      </w:r>
      <w:r>
        <w:rPr>
          <w:rFonts w:hint="eastAsia" w:ascii="宋体" w:hAnsi="宋体"/>
          <w:snapToGrid w:val="0"/>
          <w:color w:val="auto"/>
          <w:kern w:val="0"/>
          <w:szCs w:val="21"/>
          <w:lang w:val="en-US" w:eastAsia="zh-CN"/>
        </w:rPr>
        <w:t>及工作日需</w:t>
      </w:r>
      <w:r>
        <w:rPr>
          <w:rFonts w:hint="default" w:ascii="宋体" w:hAnsi="宋体"/>
          <w:snapToGrid w:val="0"/>
          <w:color w:val="auto"/>
          <w:kern w:val="0"/>
          <w:szCs w:val="21"/>
          <w:lang w:val="en-US" w:eastAsia="zh-CN"/>
        </w:rPr>
        <w:t>按照</w:t>
      </w:r>
      <w:r>
        <w:rPr>
          <w:rFonts w:hint="eastAsia" w:ascii="宋体" w:hAnsi="宋体"/>
          <w:snapToGrid w:val="0"/>
          <w:color w:val="auto"/>
          <w:kern w:val="0"/>
          <w:szCs w:val="21"/>
          <w:lang w:val="en-US" w:eastAsia="zh-CN"/>
        </w:rPr>
        <w:t>招标人</w:t>
      </w:r>
      <w:r>
        <w:rPr>
          <w:rFonts w:hint="default" w:ascii="宋体" w:hAnsi="宋体"/>
          <w:snapToGrid w:val="0"/>
          <w:color w:val="auto"/>
          <w:kern w:val="0"/>
          <w:szCs w:val="21"/>
          <w:lang w:val="en-US" w:eastAsia="zh-CN"/>
        </w:rPr>
        <w:t>、</w:t>
      </w:r>
      <w:r>
        <w:rPr>
          <w:rFonts w:hint="eastAsia" w:ascii="宋体" w:hAnsi="宋体"/>
          <w:snapToGrid w:val="0"/>
          <w:color w:val="auto"/>
          <w:kern w:val="0"/>
          <w:szCs w:val="21"/>
          <w:lang w:val="en-US" w:eastAsia="zh-CN"/>
        </w:rPr>
        <w:t>园区管理方</w:t>
      </w:r>
      <w:r>
        <w:rPr>
          <w:rFonts w:hint="default" w:ascii="宋体" w:hAnsi="宋体"/>
          <w:snapToGrid w:val="0"/>
          <w:color w:val="auto"/>
          <w:kern w:val="0"/>
          <w:szCs w:val="21"/>
          <w:lang w:val="en-US" w:eastAsia="zh-CN"/>
        </w:rPr>
        <w:t>等的要求</w:t>
      </w:r>
      <w:r>
        <w:rPr>
          <w:rFonts w:hint="eastAsia" w:ascii="宋体" w:hAnsi="宋体"/>
          <w:snapToGrid w:val="0"/>
          <w:color w:val="auto"/>
          <w:kern w:val="0"/>
          <w:szCs w:val="21"/>
          <w:lang w:val="en-US" w:eastAsia="zh-CN"/>
        </w:rPr>
        <w:t>组织施工</w:t>
      </w:r>
      <w:r>
        <w:rPr>
          <w:rFonts w:hint="default" w:ascii="宋体" w:hAnsi="宋体"/>
          <w:snapToGrid w:val="0"/>
          <w:color w:val="auto"/>
          <w:kern w:val="0"/>
          <w:szCs w:val="21"/>
          <w:lang w:val="en-US" w:eastAsia="zh-CN"/>
        </w:rPr>
        <w:t>，</w:t>
      </w:r>
      <w:r>
        <w:rPr>
          <w:rFonts w:hint="eastAsia" w:ascii="宋体" w:hAnsi="宋体"/>
          <w:snapToGrid w:val="0"/>
          <w:color w:val="auto"/>
          <w:kern w:val="0"/>
          <w:szCs w:val="21"/>
          <w:lang w:val="en-US" w:eastAsia="zh-CN"/>
        </w:rPr>
        <w:t>不排除园区管理方及招标人</w:t>
      </w:r>
      <w:r>
        <w:rPr>
          <w:rFonts w:hint="default" w:ascii="宋体" w:hAnsi="宋体"/>
          <w:snapToGrid w:val="0"/>
          <w:color w:val="auto"/>
          <w:kern w:val="0"/>
          <w:szCs w:val="21"/>
          <w:lang w:val="en-US" w:eastAsia="zh-CN"/>
        </w:rPr>
        <w:t>要求</w:t>
      </w:r>
      <w:r>
        <w:rPr>
          <w:rFonts w:hint="eastAsia" w:ascii="宋体" w:hAnsi="宋体"/>
          <w:snapToGrid w:val="0"/>
          <w:color w:val="auto"/>
          <w:kern w:val="0"/>
          <w:szCs w:val="21"/>
          <w:lang w:val="en-US" w:eastAsia="zh-CN"/>
        </w:rPr>
        <w:t>的</w:t>
      </w:r>
      <w:r>
        <w:rPr>
          <w:rFonts w:hint="default" w:ascii="宋体" w:hAnsi="宋体"/>
          <w:snapToGrid w:val="0"/>
          <w:color w:val="auto"/>
          <w:kern w:val="0"/>
          <w:szCs w:val="21"/>
          <w:lang w:val="en-US" w:eastAsia="zh-CN"/>
        </w:rPr>
        <w:t>政策性停工，</w:t>
      </w:r>
      <w:r>
        <w:rPr>
          <w:rFonts w:hint="eastAsia" w:ascii="宋体" w:hAnsi="宋体"/>
          <w:snapToGrid w:val="0"/>
          <w:color w:val="auto"/>
          <w:kern w:val="0"/>
          <w:szCs w:val="21"/>
          <w:lang w:val="en-US" w:eastAsia="zh-CN"/>
        </w:rPr>
        <w:t>投标人须在已知晓上述情况的前提下开展投标工作，后续组织施工及项目结算过程中不能以上诉原因作为工期顺延、费用调整和主张补偿及索赔的依据。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lang w:val="en-US" w:eastAsia="zh-CN"/>
        </w:rPr>
        <w:t>10.2 由于本项目位于力华科谷科技园内内，需按照国家、重庆市及园区的疫情防控政策和相关要求的前提下组织项目实施，投标人须在已知晓上述情况的前提下开展投标工作，后续组织施工及项目结算过程中不能以上诉原因作为工期顺延、费用调整和主张补偿及索赔的依据。</w:t>
      </w:r>
    </w:p>
    <w:p>
      <w:pPr>
        <w:keepNext w:val="0"/>
        <w:keepLines w:val="0"/>
        <w:pageBreakBefore w:val="0"/>
        <w:widowControl w:val="0"/>
        <w:kinsoku/>
        <w:wordWrap/>
        <w:overflowPunct/>
        <w:topLinePunct w:val="0"/>
        <w:bidi w:val="0"/>
        <w:snapToGrid w:val="0"/>
        <w:spacing w:line="420" w:lineRule="exact"/>
        <w:ind w:firstLine="409" w:firstLineChars="195"/>
        <w:textAlignment w:val="auto"/>
        <w:rPr>
          <w:rFonts w:hint="eastAsia"/>
          <w:color w:val="auto"/>
          <w:u w:val="none"/>
          <w:lang w:val="en-US" w:eastAsia="zh-CN"/>
        </w:rPr>
      </w:pPr>
      <w:r>
        <w:rPr>
          <w:rFonts w:hint="eastAsia" w:ascii="宋体" w:hAnsi="宋体"/>
          <w:color w:val="auto"/>
          <w:lang w:val="en-US" w:eastAsia="zh-CN"/>
        </w:rPr>
        <w:t xml:space="preserve">10.3 </w:t>
      </w:r>
      <w:r>
        <w:rPr>
          <w:rFonts w:hint="eastAsia" w:ascii="宋体" w:hAnsi="宋体"/>
          <w:color w:val="auto"/>
          <w:kern w:val="0"/>
          <w:szCs w:val="21"/>
          <w:u w:val="none"/>
          <w:lang w:val="en-US" w:eastAsia="zh-CN"/>
        </w:rPr>
        <w:t>人员承诺：</w:t>
      </w:r>
      <w:r>
        <w:rPr>
          <w:rFonts w:hint="eastAsia"/>
          <w:color w:val="auto"/>
          <w:u w:val="none"/>
          <w:lang w:val="en-US" w:eastAsia="zh-CN"/>
        </w:rPr>
        <w:t>中标人须派遣符合相关建设手续及建设管理要求的人员到岗履职，若因派遣人员不符合相关要求造成的一切法律及经济责任由中标人自行承担。</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10.4 由于本项目工期紧张，中标人在收到中标通知书后3个日历天内组织人员进场施工，投标人须在已知晓上述情况的前提下开展投标工作，后续合同签订及项目结算过程中，不能以上述原因作为合同相应条款调整、工期顺延、费用调整和主张补偿及索赔的依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default" w:ascii="宋体" w:hAnsi="宋体"/>
          <w:snapToGrid w:val="0"/>
          <w:color w:val="auto"/>
          <w:kern w:val="0"/>
          <w:szCs w:val="21"/>
          <w:lang w:val="en-US" w:eastAsia="zh-CN"/>
        </w:rPr>
      </w:pPr>
      <w:r>
        <w:rPr>
          <w:rFonts w:hint="default" w:ascii="宋体" w:hAnsi="宋体"/>
          <w:snapToGrid w:val="0"/>
          <w:color w:val="auto"/>
          <w:kern w:val="0"/>
          <w:szCs w:val="21"/>
          <w:lang w:val="en-US" w:eastAsia="zh-CN"/>
        </w:rPr>
        <w:t>10.5 本项目施工过程中，可能会因招标人需要对本项目招标范围内包含的部分材料改为甲供材料，中标人结算过程中将按照招标人采购材料实际支付费用，从中标人结算金额中扣减。投标人须在已知晓上述情况的前提下开展投标工作，后续组织施工及项目结算过程中不能以上诉原因作为工期顺延、费用调整和主张补偿及索赔的依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10.6 低价风险担保（采用经评审的最低投标价法适用）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1、低价风险担保：中标价低于最高限价的80%时提供，如不按时足额提供，视为中标人放弃中标。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2、中标人提供低价风险担保的形式、金额及期限：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default"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（1）低价风险担保的形式：转账支票或电汇形式；中标人从企业的基本账户（开户行）在合同订立前通过转账支票直接划付或以电汇方式直接划付至招标人指定的账户。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（2）低价风险担保的金额：（最高限价×80%-中标价）×□1□2☑3，且最高不超过最高限价的80%。</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（3）低价风险担保送达招标人的时间：在合同订立前，中标人按担保金额向招标人提交低风险担保。</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（4）中标人因自身原因未按中标通知书规定的时限与招标人签订合同的，招标人有权扣除其低价风险担保并取消中标资格。</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（5）低价风险担保的期限：自低价风险担保生效之日起至工程整体竣工验收合格之日止。</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3、低价风险担保的退还时间：工程竣工验收合格后 15 个工作日内无息退还；</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给招标人造成的损失由拟中标人或中标人予以赔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备注：当中标人或拟中标人未按时提交低价风险担保，且属于可以延长低价风险担保提交期限的特殊情形时，经招标人同意，可适当延长低价风险担保的提交期限。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投标总报价低于最高限价 80%的，投标人应在编制投标文件时，在投标函部分中递交低价风险担保提交承诺书。承诺书格式详见第七章投标文件格式。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br w:type="page"/>
      </w:r>
    </w:p>
    <w:p>
      <w:pPr>
        <w:pStyle w:val="4"/>
        <w:spacing w:line="360" w:lineRule="auto"/>
        <w:jc w:val="center"/>
        <w:outlineLvl w:val="1"/>
        <w:rPr>
          <w:rFonts w:ascii="宋体" w:hAnsi="宋体"/>
          <w:color w:val="auto"/>
        </w:rPr>
      </w:pPr>
      <w:bookmarkStart w:id="619" w:name="招标文件03章02评标办法综合评估法"/>
      <w:bookmarkEnd w:id="619"/>
      <w:bookmarkStart w:id="620" w:name="招标文件03章02评标办法综合评估法00"/>
      <w:bookmarkEnd w:id="620"/>
      <w:bookmarkStart w:id="621" w:name="_Toc2964"/>
      <w:bookmarkStart w:id="622" w:name="_Toc95830719"/>
      <w:bookmarkStart w:id="623" w:name="_Toc1377"/>
      <w:bookmarkStart w:id="624" w:name="_Toc602"/>
      <w:bookmarkStart w:id="625" w:name="_Toc509218774"/>
      <w:bookmarkStart w:id="626" w:name="_Toc19004"/>
      <w:bookmarkStart w:id="627" w:name="_Toc28097"/>
      <w:bookmarkStart w:id="628" w:name="_Toc17134"/>
      <w:bookmarkStart w:id="629" w:name="_Toc287620751"/>
      <w:bookmarkStart w:id="630" w:name="_Toc430530500"/>
      <w:bookmarkStart w:id="631" w:name="_Toc224103384"/>
      <w:bookmarkStart w:id="632" w:name="_Toc277082618"/>
      <w:bookmarkStart w:id="633" w:name="_Toc287607812"/>
      <w:bookmarkStart w:id="634" w:name="_Toc200513198"/>
      <w:r>
        <w:rPr>
          <w:rFonts w:ascii="宋体" w:hAnsi="宋体"/>
          <w:color w:val="auto"/>
        </w:rPr>
        <w:t xml:space="preserve">第三章 </w:t>
      </w:r>
      <w:r>
        <w:rPr>
          <w:rFonts w:hint="eastAsia" w:ascii="宋体" w:hAnsi="宋体"/>
          <w:color w:val="auto"/>
        </w:rPr>
        <w:t xml:space="preserve"> </w:t>
      </w:r>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621"/>
      <w:bookmarkEnd w:id="622"/>
      <w:bookmarkEnd w:id="623"/>
      <w:bookmarkEnd w:id="624"/>
      <w:bookmarkEnd w:id="625"/>
      <w:bookmarkEnd w:id="626"/>
      <w:bookmarkEnd w:id="627"/>
      <w:bookmarkEnd w:id="628"/>
      <w:bookmarkStart w:id="635" w:name="_Toc287607811"/>
      <w:bookmarkStart w:id="636" w:name="_Toc287620750"/>
      <w:bookmarkStart w:id="637" w:name="_Toc277082617"/>
      <w:bookmarkStart w:id="638" w:name="_Toc430530499"/>
      <w:bookmarkStart w:id="639" w:name="_Toc224103383"/>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r>
        <w:rPr>
          <w:rFonts w:hint="eastAsia" w:ascii="宋体" w:hAnsi="宋体"/>
          <w:color w:val="auto"/>
          <w:szCs w:val="21"/>
        </w:rPr>
        <w:t>评标办法前附表与评标办法正文就同一事项表述不一致的，均以评标办法前附表的表述内容为准。</w:t>
      </w:r>
    </w:p>
    <w:tbl>
      <w:tblPr>
        <w:tblStyle w:val="19"/>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709"/>
        <w:gridCol w:w="2330"/>
        <w:gridCol w:w="566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Cs w:val="21"/>
              </w:rPr>
            </w:pPr>
            <w:r>
              <w:rPr>
                <w:rFonts w:ascii="宋体" w:hAnsi="宋体"/>
                <w:b/>
                <w:color w:val="auto"/>
                <w:kern w:val="0"/>
                <w:szCs w:val="21"/>
              </w:rPr>
              <w:t>条款号</w:t>
            </w:r>
          </w:p>
        </w:tc>
        <w:tc>
          <w:tcPr>
            <w:tcW w:w="3039" w:type="dxa"/>
            <w:gridSpan w:val="2"/>
            <w:tcBorders>
              <w:left w:val="single" w:color="auto" w:sz="4" w:space="0"/>
            </w:tcBorders>
            <w:vAlign w:val="center"/>
          </w:tcPr>
          <w:p>
            <w:pPr>
              <w:spacing w:line="420" w:lineRule="exact"/>
              <w:jc w:val="center"/>
              <w:rPr>
                <w:rFonts w:ascii="宋体" w:hAnsi="宋体"/>
                <w:b/>
                <w:color w:val="auto"/>
                <w:kern w:val="0"/>
                <w:szCs w:val="21"/>
              </w:rPr>
            </w:pPr>
            <w:r>
              <w:rPr>
                <w:rFonts w:ascii="宋体" w:hAnsi="宋体"/>
                <w:b/>
                <w:color w:val="auto"/>
                <w:kern w:val="0"/>
                <w:szCs w:val="21"/>
              </w:rPr>
              <w:t>评审因素</w:t>
            </w:r>
          </w:p>
        </w:tc>
        <w:tc>
          <w:tcPr>
            <w:tcW w:w="5666" w:type="dxa"/>
            <w:vAlign w:val="center"/>
          </w:tcPr>
          <w:p>
            <w:pPr>
              <w:spacing w:line="420" w:lineRule="exact"/>
              <w:jc w:val="center"/>
              <w:rPr>
                <w:rFonts w:ascii="宋体" w:hAnsi="宋体"/>
                <w:b/>
                <w:color w:val="auto"/>
                <w:kern w:val="0"/>
                <w:szCs w:val="21"/>
              </w:rPr>
            </w:pPr>
            <w:r>
              <w:rPr>
                <w:rFonts w:ascii="宋体" w:hAnsi="宋体"/>
                <w:b/>
                <w:color w:val="auto"/>
                <w:kern w:val="0"/>
                <w:szCs w:val="21"/>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Cs w:val="21"/>
              </w:rPr>
            </w:pPr>
            <w:r>
              <w:rPr>
                <w:rFonts w:hint="eastAsia" w:ascii="宋体" w:hAnsi="宋体"/>
                <w:color w:val="auto"/>
                <w:kern w:val="0"/>
                <w:szCs w:val="21"/>
              </w:rPr>
              <w:t>1</w:t>
            </w:r>
          </w:p>
        </w:tc>
        <w:tc>
          <w:tcPr>
            <w:tcW w:w="3039" w:type="dxa"/>
            <w:gridSpan w:val="2"/>
            <w:tcBorders>
              <w:left w:val="single" w:color="auto" w:sz="4" w:space="0"/>
            </w:tcBorders>
            <w:vAlign w:val="center"/>
          </w:tcPr>
          <w:p>
            <w:pPr>
              <w:spacing w:line="420" w:lineRule="exact"/>
              <w:jc w:val="center"/>
              <w:rPr>
                <w:rFonts w:ascii="宋体" w:hAnsi="宋体"/>
                <w:color w:val="auto"/>
                <w:kern w:val="0"/>
                <w:szCs w:val="21"/>
              </w:rPr>
            </w:pPr>
            <w:r>
              <w:rPr>
                <w:rFonts w:hint="eastAsia" w:ascii="宋体" w:hAnsi="宋体"/>
                <w:color w:val="auto"/>
                <w:kern w:val="0"/>
                <w:szCs w:val="21"/>
              </w:rPr>
              <w:t>评标办法</w:t>
            </w:r>
          </w:p>
        </w:tc>
        <w:tc>
          <w:tcPr>
            <w:tcW w:w="5666" w:type="dxa"/>
            <w:vAlign w:val="center"/>
          </w:tcPr>
          <w:p>
            <w:pPr>
              <w:shd w:val="clear" w:color="auto" w:fill="auto"/>
              <w:spacing w:line="360" w:lineRule="auto"/>
              <w:ind w:firstLine="420" w:firstLineChars="200"/>
              <w:rPr>
                <w:rFonts w:hint="eastAsia" w:ascii="Times New Roman" w:hAnsi="Times New Roman" w:cs="Times New Roman"/>
                <w:color w:val="auto"/>
                <w:highlight w:val="none"/>
              </w:rPr>
            </w:pPr>
            <w:r>
              <w:rPr>
                <w:rFonts w:hint="eastAsia" w:ascii="宋体" w:hAnsi="宋体" w:eastAsia="宋体" w:cs="Times New Roman"/>
                <w:color w:val="auto"/>
                <w:szCs w:val="21"/>
              </w:rPr>
              <w:t>本次评标采用经评审的最低投标价法，评标委员会按照本章第 2.1款进行报价排序，按照本章第 2.2 款进行符合性审查，符合性审查合格的投标人中按报价由低到高推荐中标候选人，或根据招标人授权直接确定中标人。</w:t>
            </w:r>
            <w:r>
              <w:rPr>
                <w:rFonts w:hint="eastAsia" w:ascii="Times New Roman" w:hAnsi="Times New Roman" w:cs="Times New Roman"/>
                <w:color w:val="auto"/>
                <w:highlight w:val="none"/>
              </w:rPr>
              <w:t>若出现投标人投标报价相同的，评标委员会按以下原则推荐：</w:t>
            </w:r>
          </w:p>
          <w:p>
            <w:pPr>
              <w:spacing w:line="360" w:lineRule="auto"/>
              <w:ind w:firstLine="420" w:firstLineChars="200"/>
              <w:rPr>
                <w:rFonts w:ascii="宋体" w:hAnsi="宋体"/>
                <w:color w:val="auto"/>
                <w:kern w:val="0"/>
                <w:szCs w:val="21"/>
              </w:rPr>
            </w:pPr>
            <w:r>
              <w:rPr>
                <w:rFonts w:hint="eastAsia" w:ascii="Times New Roman" w:hAnsi="Times New Roman" w:cs="Times New Roman"/>
                <w:color w:val="auto"/>
                <w:highlight w:val="none"/>
              </w:rPr>
              <w:t>（1）</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lang w:val="en-US" w:eastAsia="zh-CN"/>
              </w:rPr>
              <w:t>投标人单个类似业绩合同金额由高到低的</w:t>
            </w:r>
            <w:r>
              <w:rPr>
                <w:rFonts w:hint="eastAsia" w:ascii="宋体" w:hAnsi="宋体"/>
                <w:color w:val="auto"/>
                <w:spacing w:val="4"/>
                <w:kern w:val="0"/>
                <w:szCs w:val="21"/>
                <w:highlight w:val="none"/>
              </w:rPr>
              <w:t>原则排序</w:t>
            </w:r>
            <w:r>
              <w:rPr>
                <w:rFonts w:hint="eastAsia" w:ascii="宋体" w:hAnsi="宋体"/>
                <w:color w:val="auto"/>
                <w:spacing w:val="4"/>
                <w:kern w:val="0"/>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2.1</w:t>
            </w:r>
          </w:p>
        </w:tc>
        <w:tc>
          <w:tcPr>
            <w:tcW w:w="3039" w:type="dxa"/>
            <w:gridSpan w:val="2"/>
            <w:vAlign w:val="center"/>
          </w:tcPr>
          <w:p>
            <w:pPr>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报价排序</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olor w:val="auto"/>
                <w:kern w:val="0"/>
                <w:szCs w:val="21"/>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2.2</w:t>
            </w:r>
          </w:p>
        </w:tc>
        <w:tc>
          <w:tcPr>
            <w:tcW w:w="3039" w:type="dxa"/>
            <w:gridSpan w:val="2"/>
            <w:vAlign w:val="center"/>
          </w:tcPr>
          <w:p>
            <w:pPr>
              <w:spacing w:line="420" w:lineRule="exact"/>
              <w:jc w:val="center"/>
              <w:rPr>
                <w:rFonts w:ascii="宋体" w:hAnsi="宋体"/>
                <w:color w:val="auto"/>
                <w:kern w:val="0"/>
                <w:szCs w:val="21"/>
              </w:rPr>
            </w:pPr>
            <w:r>
              <w:rPr>
                <w:rFonts w:hint="eastAsia" w:ascii="宋体" w:hAnsi="宋体"/>
                <w:color w:val="auto"/>
                <w:kern w:val="0"/>
                <w:szCs w:val="21"/>
              </w:rPr>
              <w:t>符合性审查</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olor w:val="auto"/>
                <w:kern w:val="0"/>
                <w:szCs w:val="21"/>
              </w:rPr>
              <w:t>取报价排序前</w:t>
            </w:r>
            <w:r>
              <w:rPr>
                <w:rFonts w:hint="eastAsia" w:ascii="宋体" w:hAnsi="宋体"/>
                <w:color w:val="auto"/>
                <w:kern w:val="0"/>
                <w:szCs w:val="21"/>
                <w:lang w:eastAsia="zh-CN"/>
              </w:rPr>
              <w:t>□</w:t>
            </w:r>
            <w:r>
              <w:rPr>
                <w:rFonts w:hint="eastAsia" w:ascii="宋体" w:hAnsi="宋体"/>
                <w:color w:val="auto"/>
                <w:kern w:val="0"/>
                <w:szCs w:val="21"/>
              </w:rPr>
              <w:t>5</w:t>
            </w:r>
            <w:r>
              <w:rPr>
                <w:rFonts w:hint="eastAsia" w:ascii="宋体" w:hAnsi="宋体"/>
                <w:color w:val="auto"/>
                <w:kern w:val="0"/>
                <w:szCs w:val="21"/>
                <w:lang w:eastAsia="zh-CN"/>
              </w:rPr>
              <w:t>☑</w:t>
            </w:r>
            <w:r>
              <w:rPr>
                <w:rFonts w:hint="eastAsia" w:ascii="宋体" w:hAnsi="宋体"/>
                <w:color w:val="auto"/>
                <w:kern w:val="0"/>
                <w:szCs w:val="21"/>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1</w:t>
            </w:r>
          </w:p>
        </w:tc>
        <w:tc>
          <w:tcPr>
            <w:tcW w:w="709" w:type="dxa"/>
            <w:vMerge w:val="restart"/>
            <w:tcBorders>
              <w:righ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资格评审标准</w:t>
            </w:r>
          </w:p>
        </w:tc>
        <w:tc>
          <w:tcPr>
            <w:tcW w:w="2330" w:type="dxa"/>
            <w:tcBorders>
              <w:lef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资质</w:t>
            </w:r>
            <w:r>
              <w:rPr>
                <w:rFonts w:hint="eastAsia" w:ascii="宋体" w:hAnsi="宋体"/>
                <w:color w:val="auto"/>
                <w:kern w:val="0"/>
                <w:szCs w:val="21"/>
              </w:rPr>
              <w:t>条件</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营业执照</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安全生产条件</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业绩</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bookmarkEnd w:id="635"/>
      <w:bookmarkEnd w:id="636"/>
      <w:bookmarkEnd w:id="637"/>
      <w:bookmarkEnd w:id="638"/>
      <w:bookmarkEnd w:id="639"/>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其他要求</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联合体投标人</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2</w:t>
            </w:r>
          </w:p>
        </w:tc>
        <w:tc>
          <w:tcPr>
            <w:tcW w:w="709" w:type="dxa"/>
            <w:vMerge w:val="restart"/>
            <w:vAlign w:val="center"/>
          </w:tcPr>
          <w:p>
            <w:pPr>
              <w:spacing w:line="420" w:lineRule="exact"/>
              <w:jc w:val="center"/>
              <w:rPr>
                <w:rFonts w:ascii="宋体" w:hAnsi="宋体"/>
                <w:color w:val="auto"/>
                <w:kern w:val="0"/>
                <w:szCs w:val="21"/>
              </w:rPr>
            </w:pPr>
            <w:r>
              <w:rPr>
                <w:rFonts w:ascii="宋体" w:hAnsi="宋体"/>
                <w:color w:val="auto"/>
                <w:kern w:val="0"/>
                <w:szCs w:val="21"/>
              </w:rPr>
              <w:t>形式评审标准</w:t>
            </w: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投标人名称</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与营业执照、资质证书</w:t>
            </w:r>
            <w:r>
              <w:rPr>
                <w:rFonts w:hint="eastAsia" w:ascii="宋体" w:hAnsi="宋体"/>
                <w:color w:val="auto"/>
                <w:kern w:val="0"/>
                <w:szCs w:val="21"/>
                <w:lang w:val="en-US" w:eastAsia="zh-CN"/>
              </w:rPr>
              <w:t>及安全生产许可证</w:t>
            </w:r>
            <w:r>
              <w:rPr>
                <w:rFonts w:ascii="宋体" w:hAnsi="宋体"/>
                <w:color w:val="auto"/>
                <w:kern w:val="0"/>
                <w:szCs w:val="21"/>
              </w:rPr>
              <w:t>一致</w:t>
            </w:r>
            <w:r>
              <w:rPr>
                <w:rFonts w:hint="eastAsia" w:ascii="宋体" w:hAnsi="宋体"/>
                <w:color w:val="auto"/>
                <w:kern w:val="0"/>
                <w:szCs w:val="21"/>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投标文件格式</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s="宋体"/>
                <w:color w:val="auto"/>
                <w:kern w:val="0"/>
                <w:szCs w:val="21"/>
              </w:rPr>
              <w:t>符合第二章“投标人须知”第3.</w:t>
            </w:r>
            <w:r>
              <w:rPr>
                <w:rFonts w:hint="eastAsia" w:ascii="宋体" w:hAnsi="宋体" w:cs="宋体"/>
                <w:color w:val="auto"/>
                <w:kern w:val="0"/>
                <w:szCs w:val="21"/>
                <w:lang w:val="en-US" w:eastAsia="zh-CN"/>
              </w:rPr>
              <w:t>5.1</w:t>
            </w:r>
            <w:r>
              <w:rPr>
                <w:rFonts w:hint="eastAsia" w:ascii="宋体" w:hAnsi="宋体" w:cs="宋体"/>
                <w:color w:val="auto"/>
                <w:kern w:val="0"/>
                <w:szCs w:val="21"/>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s="宋体"/>
                <w:color w:val="auto"/>
                <w:kern w:val="0"/>
                <w:szCs w:val="21"/>
              </w:rPr>
              <w:t>投标文件份数</w:t>
            </w:r>
          </w:p>
        </w:tc>
        <w:tc>
          <w:tcPr>
            <w:tcW w:w="5666" w:type="dxa"/>
            <w:vAlign w:val="center"/>
          </w:tcPr>
          <w:p>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符合第二章“投标人须知”第3.</w:t>
            </w:r>
            <w:r>
              <w:rPr>
                <w:rFonts w:hint="eastAsia" w:ascii="宋体" w:hAnsi="宋体" w:cs="宋体"/>
                <w:color w:val="auto"/>
                <w:kern w:val="0"/>
                <w:szCs w:val="21"/>
                <w:lang w:val="en-US" w:eastAsia="zh-CN"/>
              </w:rPr>
              <w:t>5</w:t>
            </w:r>
            <w:r>
              <w:rPr>
                <w:rFonts w:hint="eastAsia" w:ascii="宋体" w:hAnsi="宋体" w:cs="宋体"/>
                <w:color w:val="auto"/>
                <w:kern w:val="0"/>
                <w:szCs w:val="21"/>
              </w:rPr>
              <w:t>.4项规定。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报价唯一</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hint="default" w:ascii="宋体" w:hAnsi="宋体" w:eastAsia="宋体"/>
                <w:color w:val="auto"/>
                <w:kern w:val="0"/>
                <w:szCs w:val="21"/>
                <w:lang w:val="en-US" w:eastAsia="zh-CN"/>
              </w:rPr>
            </w:pPr>
            <w:r>
              <w:rPr>
                <w:rFonts w:ascii="宋体" w:hAnsi="宋体"/>
                <w:color w:val="auto"/>
                <w:kern w:val="0"/>
                <w:szCs w:val="21"/>
              </w:rPr>
              <w:t>投标文件的签</w:t>
            </w:r>
            <w:r>
              <w:rPr>
                <w:rFonts w:hint="eastAsia" w:ascii="宋体" w:hAnsi="宋体"/>
                <w:color w:val="auto"/>
                <w:kern w:val="0"/>
                <w:szCs w:val="21"/>
                <w:lang w:val="en-US" w:eastAsia="zh-CN"/>
              </w:rPr>
              <w:t>名盖章</w:t>
            </w:r>
          </w:p>
        </w:tc>
        <w:tc>
          <w:tcPr>
            <w:tcW w:w="5666" w:type="dxa"/>
            <w:vAlign w:val="center"/>
          </w:tcPr>
          <w:p>
            <w:pPr>
              <w:autoSpaceDE w:val="0"/>
              <w:autoSpaceDN w:val="0"/>
              <w:adjustRightInd w:val="0"/>
              <w:snapToGrid w:val="0"/>
              <w:spacing w:line="420" w:lineRule="exact"/>
              <w:ind w:firstLine="420" w:firstLineChars="200"/>
              <w:rPr>
                <w:rFonts w:ascii="宋体" w:hAnsi="宋体"/>
                <w:color w:val="auto"/>
                <w:kern w:val="0"/>
                <w:szCs w:val="21"/>
              </w:rPr>
            </w:pPr>
            <w:r>
              <w:rPr>
                <w:rFonts w:hint="eastAsia" w:ascii="宋体" w:hAnsi="宋体" w:cs="宋体"/>
                <w:color w:val="auto"/>
                <w:kern w:val="0"/>
                <w:szCs w:val="21"/>
              </w:rPr>
              <w:t>投标文件的签名盖章应符合第二章“投标人须知”第3.</w:t>
            </w:r>
            <w:r>
              <w:rPr>
                <w:rFonts w:hint="eastAsia" w:ascii="宋体" w:hAnsi="宋体" w:cs="宋体"/>
                <w:color w:val="auto"/>
                <w:kern w:val="0"/>
                <w:szCs w:val="21"/>
                <w:lang w:val="en-US" w:eastAsia="zh-CN"/>
              </w:rPr>
              <w:t>5</w:t>
            </w: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委托代理人</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投标人法定代表人的委托代理人有法定代表人签署的授权委托书</w:t>
            </w:r>
            <w:r>
              <w:rPr>
                <w:rFonts w:hint="eastAsia" w:ascii="宋体" w:hAnsi="宋体"/>
                <w:color w:val="auto"/>
                <w:kern w:val="0"/>
                <w:szCs w:val="21"/>
              </w:rPr>
              <w:t>和投标人为其缴纳的养老保险证明材料</w:t>
            </w:r>
            <w:r>
              <w:rPr>
                <w:rFonts w:ascii="宋体" w:hAnsi="宋体"/>
                <w:color w:val="auto"/>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szCs w:val="21"/>
              </w:rPr>
            </w:pPr>
            <w:r>
              <w:rPr>
                <w:rFonts w:ascii="宋体" w:hAnsi="宋体"/>
                <w:color w:val="auto"/>
                <w:kern w:val="0"/>
                <w:szCs w:val="21"/>
              </w:rPr>
              <w:t>2.1.3</w:t>
            </w:r>
          </w:p>
        </w:tc>
        <w:tc>
          <w:tcPr>
            <w:tcW w:w="709" w:type="dxa"/>
            <w:vMerge w:val="restart"/>
            <w:vAlign w:val="center"/>
          </w:tcPr>
          <w:p>
            <w:pPr>
              <w:spacing w:line="420" w:lineRule="exact"/>
              <w:jc w:val="center"/>
              <w:rPr>
                <w:rFonts w:ascii="宋体" w:hAnsi="宋体"/>
                <w:color w:val="auto"/>
                <w:szCs w:val="21"/>
              </w:rPr>
            </w:pPr>
            <w:r>
              <w:rPr>
                <w:rFonts w:ascii="宋体" w:hAnsi="宋体"/>
                <w:color w:val="auto"/>
                <w:kern w:val="0"/>
                <w:szCs w:val="21"/>
              </w:rPr>
              <w:t>响应性评审标准</w:t>
            </w: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投标内容</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olor w:val="auto"/>
                <w:kern w:val="0"/>
                <w:szCs w:val="21"/>
              </w:rPr>
              <w:t>已标价工程量清单</w:t>
            </w:r>
          </w:p>
        </w:tc>
        <w:tc>
          <w:tcPr>
            <w:tcW w:w="5666" w:type="dxa"/>
            <w:vAlign w:val="center"/>
          </w:tcPr>
          <w:p>
            <w:pPr>
              <w:numPr>
                <w:ilvl w:val="0"/>
                <w:numId w:val="2"/>
              </w:numPr>
              <w:spacing w:line="240" w:lineRule="auto"/>
              <w:ind w:firstLine="420" w:firstLineChars="200"/>
              <w:rPr>
                <w:rFonts w:hint="eastAsia"/>
              </w:rPr>
            </w:pPr>
            <w:r>
              <w:rPr>
                <w:rFonts w:hint="eastAsia"/>
              </w:rPr>
              <w:t>符合第五章“工程量清单”给出的范围及数量。</w:t>
            </w:r>
          </w:p>
          <w:p>
            <w:pPr>
              <w:numPr>
                <w:ilvl w:val="0"/>
                <w:numId w:val="2"/>
              </w:numPr>
              <w:spacing w:line="240" w:lineRule="auto"/>
              <w:ind w:firstLine="420" w:firstLineChars="200"/>
              <w:rPr>
                <w:rFonts w:hint="eastAsia"/>
              </w:rPr>
            </w:pPr>
            <w:r>
              <w:rPr>
                <w:rFonts w:hint="eastAsia"/>
              </w:rPr>
              <w:t>招标文件中</w:t>
            </w:r>
            <w:r>
              <w:rPr>
                <w:rFonts w:hint="eastAsia"/>
                <w:lang w:eastAsia="zh-CN"/>
              </w:rPr>
              <w:t>“</w:t>
            </w:r>
            <w:r>
              <w:rPr>
                <w:rFonts w:hint="eastAsia"/>
              </w:rPr>
              <w:t>工程量清单</w:t>
            </w:r>
            <w:r>
              <w:rPr>
                <w:rFonts w:hint="eastAsia"/>
                <w:lang w:eastAsia="zh-CN"/>
              </w:rPr>
              <w:t>”</w:t>
            </w:r>
            <w:r>
              <w:rPr>
                <w:rFonts w:hint="eastAsia"/>
                <w:lang w:val="en-US" w:eastAsia="zh-CN"/>
              </w:rPr>
              <w:t>中的工程量及限价均</w:t>
            </w:r>
            <w:r>
              <w:rPr>
                <w:rFonts w:hint="eastAsia"/>
              </w:rPr>
              <w:t>不得修改</w:t>
            </w:r>
            <w:r>
              <w:rPr>
                <w:rFonts w:hint="eastAsia"/>
                <w:lang w:eastAsia="zh-CN"/>
              </w:rPr>
              <w:t>。</w:t>
            </w:r>
          </w:p>
          <w:p>
            <w:pPr>
              <w:numPr>
                <w:ilvl w:val="0"/>
                <w:numId w:val="2"/>
              </w:numPr>
              <w:spacing w:line="240" w:lineRule="auto"/>
              <w:ind w:firstLine="420" w:firstLineChars="200"/>
              <w:rPr>
                <w:rFonts w:hint="eastAsia"/>
              </w:rPr>
            </w:pPr>
            <w:r>
              <w:t>投标总报价不得高于招标人公布的投标总报价最高限价</w:t>
            </w:r>
            <w:r>
              <w:rPr>
                <w:rFonts w:hint="eastAsia"/>
              </w:rPr>
              <w:t>。</w:t>
            </w:r>
          </w:p>
          <w:p>
            <w:pPr>
              <w:numPr>
                <w:ilvl w:val="0"/>
                <w:numId w:val="2"/>
              </w:numPr>
              <w:spacing w:line="240" w:lineRule="auto"/>
              <w:ind w:firstLine="420" w:firstLineChars="200"/>
            </w:pPr>
            <w:r>
              <w:rPr>
                <w:rFonts w:hint="eastAsia"/>
              </w:rPr>
              <w:t>投标分项报价不得高于招标人公布的分项报价最高限价。</w:t>
            </w:r>
          </w:p>
          <w:p>
            <w:pPr>
              <w:pStyle w:val="2"/>
              <w:numPr>
                <w:ilvl w:val="0"/>
                <w:numId w:val="2"/>
              </w:numPr>
              <w:spacing w:line="240" w:lineRule="auto"/>
              <w:ind w:left="0" w:leftChars="0" w:firstLine="420" w:firstLineChars="200"/>
              <w:rPr>
                <w:rFonts w:hint="default"/>
                <w:lang w:val="en-US"/>
              </w:rPr>
            </w:pPr>
            <w:r>
              <w:rPr>
                <w:rFonts w:hint="default"/>
                <w:lang w:val="en-US"/>
              </w:rPr>
              <w:t>投标总报价低于最高限价</w:t>
            </w:r>
            <w:r>
              <w:rPr>
                <w:rFonts w:hint="eastAsia"/>
                <w:lang w:val="en-US" w:eastAsia="zh-CN"/>
              </w:rPr>
              <w:t>80</w:t>
            </w:r>
            <w:r>
              <w:rPr>
                <w:rFonts w:hint="default"/>
                <w:lang w:val="en-US"/>
              </w:rPr>
              <w:t>%的，投标人应在编制投标文件时，在投标函部分中递交低价风险担保提交承诺书。承诺书格式详见第</w:t>
            </w:r>
            <w:r>
              <w:rPr>
                <w:rFonts w:hint="eastAsia"/>
                <w:lang w:val="en-US" w:eastAsia="zh-CN"/>
              </w:rPr>
              <w:t>七</w:t>
            </w:r>
            <w:r>
              <w:rPr>
                <w:rFonts w:hint="default"/>
                <w:lang w:val="en-US"/>
              </w:rPr>
              <w:t>章投标文件格式。</w:t>
            </w:r>
          </w:p>
          <w:p>
            <w:pPr>
              <w:pStyle w:val="2"/>
              <w:numPr>
                <w:ilvl w:val="0"/>
                <w:numId w:val="2"/>
              </w:numPr>
              <w:spacing w:line="240" w:lineRule="auto"/>
              <w:ind w:left="0" w:leftChars="0" w:firstLine="420" w:firstLineChars="200"/>
              <w:rPr>
                <w:rFonts w:hint="default"/>
                <w:lang w:val="en-US"/>
              </w:rPr>
            </w:pPr>
            <w:r>
              <w:rPr>
                <w:rFonts w:hint="eastAsia"/>
                <w:lang w:val="en-US" w:eastAsia="zh-CN"/>
              </w:rPr>
              <w:t>招标人在工程量清单中所列出的价格（包括暂列金额、暂估价等），投标人不得修改，否则由评标委员会作否决投标处理。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工 期</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olor w:val="auto"/>
                <w:kern w:val="0"/>
                <w:szCs w:val="21"/>
              </w:rPr>
              <w:t>质量标准</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投标有效期</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投标报价算术错误修正</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符合第三章</w:t>
            </w:r>
            <w:r>
              <w:rPr>
                <w:rFonts w:hint="eastAsia" w:ascii="宋体" w:hAnsi="宋体" w:cs="宋体"/>
                <w:color w:val="auto"/>
                <w:kern w:val="0"/>
                <w:szCs w:val="21"/>
              </w:rPr>
              <w:t>“评标办法”</w:t>
            </w:r>
            <w:r>
              <w:rPr>
                <w:rFonts w:ascii="宋体" w:hAnsi="宋体"/>
                <w:color w:val="auto"/>
                <w:kern w:val="0"/>
                <w:szCs w:val="21"/>
              </w:rPr>
              <w:t>第3.2.</w:t>
            </w:r>
            <w:r>
              <w:rPr>
                <w:rFonts w:hint="eastAsia" w:ascii="宋体" w:hAnsi="宋体"/>
                <w:color w:val="auto"/>
                <w:kern w:val="0"/>
                <w:szCs w:val="21"/>
                <w:lang w:val="en-US" w:eastAsia="zh-CN"/>
              </w:rPr>
              <w:t>3</w:t>
            </w:r>
            <w:r>
              <w:rPr>
                <w:rFonts w:ascii="宋体" w:hAnsi="宋体"/>
                <w:color w:val="auto"/>
                <w:kern w:val="0"/>
                <w:szCs w:val="21"/>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实质性要求</w:t>
            </w:r>
          </w:p>
        </w:tc>
        <w:tc>
          <w:tcPr>
            <w:tcW w:w="5666" w:type="dxa"/>
            <w:vAlign w:val="center"/>
          </w:tcPr>
          <w:p>
            <w:pPr>
              <w:spacing w:line="420" w:lineRule="exact"/>
              <w:ind w:firstLine="420" w:firstLineChars="200"/>
              <w:rPr>
                <w:rFonts w:hint="default" w:ascii="宋体" w:hAnsi="宋体" w:eastAsia="宋体"/>
                <w:color w:val="auto"/>
                <w:kern w:val="0"/>
                <w:szCs w:val="21"/>
                <w:u w:val="none"/>
                <w:lang w:val="en-US" w:eastAsia="zh-CN"/>
              </w:rPr>
            </w:pPr>
            <w:r>
              <w:rPr>
                <w:rFonts w:hint="eastAsia" w:ascii="宋体" w:hAnsi="宋体"/>
                <w:color w:val="auto"/>
                <w:kern w:val="0"/>
                <w:szCs w:val="21"/>
                <w:u w:val="none"/>
                <w:lang w:val="en-US" w:eastAsia="zh-CN"/>
              </w:rPr>
              <w:t>符合第二章“投标人须知”第1.4.3项规定</w:t>
            </w:r>
          </w:p>
          <w:p>
            <w:pPr>
              <w:spacing w:line="420" w:lineRule="exact"/>
              <w:ind w:firstLine="420" w:firstLineChars="200"/>
              <w:rPr>
                <w:rFonts w:ascii="宋体" w:hAnsi="宋体"/>
                <w:color w:val="auto"/>
                <w:kern w:val="0"/>
                <w:szCs w:val="21"/>
              </w:rPr>
            </w:pPr>
            <w:r>
              <w:rPr>
                <w:rFonts w:hint="eastAsia" w:ascii="宋体" w:hAnsi="宋体"/>
                <w:color w:val="auto"/>
                <w:kern w:val="0"/>
                <w:szCs w:val="21"/>
              </w:rPr>
              <w:t>本次投标不得有串通投标</w:t>
            </w:r>
            <w:r>
              <w:rPr>
                <w:rFonts w:ascii="宋体" w:hAnsi="宋体"/>
                <w:color w:val="auto"/>
                <w:kern w:val="0"/>
                <w:szCs w:val="21"/>
              </w:rPr>
              <w:t>、弄虚作假等其他违反招投标相关法律、法规行为。</w:t>
            </w:r>
          </w:p>
          <w:p>
            <w:pPr>
              <w:spacing w:line="420" w:lineRule="exact"/>
              <w:ind w:firstLine="420" w:firstLineChars="200"/>
              <w:rPr>
                <w:rFonts w:ascii="宋体" w:hAnsi="宋体"/>
                <w:color w:val="auto"/>
                <w:kern w:val="0"/>
                <w:szCs w:val="21"/>
              </w:rPr>
            </w:pPr>
            <w:r>
              <w:rPr>
                <w:rFonts w:hint="eastAsia" w:ascii="宋体" w:hAnsi="宋体"/>
                <w:color w:val="auto"/>
                <w:kern w:val="0"/>
                <w:szCs w:val="21"/>
              </w:rPr>
              <w:t>按照评标委员会要求澄清、说明或补正。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ascii="宋体" w:hAnsi="宋体"/>
                <w:color w:val="auto"/>
                <w:kern w:val="0"/>
                <w:szCs w:val="21"/>
              </w:rPr>
            </w:pPr>
            <w:r>
              <w:rPr>
                <w:rFonts w:ascii="宋体" w:hAnsi="宋体"/>
                <w:color w:val="auto"/>
                <w:szCs w:val="21"/>
              </w:rPr>
              <w:t>3</w:t>
            </w:r>
          </w:p>
        </w:tc>
        <w:tc>
          <w:tcPr>
            <w:tcW w:w="709" w:type="dxa"/>
            <w:vAlign w:val="center"/>
          </w:tcPr>
          <w:p>
            <w:pPr>
              <w:spacing w:line="420" w:lineRule="exact"/>
              <w:jc w:val="center"/>
              <w:rPr>
                <w:rFonts w:ascii="宋体" w:hAnsi="宋体"/>
                <w:color w:val="auto"/>
                <w:kern w:val="0"/>
                <w:szCs w:val="21"/>
              </w:rPr>
            </w:pPr>
            <w:r>
              <w:rPr>
                <w:rFonts w:ascii="宋体" w:hAnsi="宋体"/>
                <w:color w:val="auto"/>
                <w:szCs w:val="21"/>
              </w:rPr>
              <w:t>评标程序</w:t>
            </w:r>
          </w:p>
        </w:tc>
        <w:tc>
          <w:tcPr>
            <w:tcW w:w="7996" w:type="dxa"/>
            <w:gridSpan w:val="2"/>
          </w:tcPr>
          <w:p>
            <w:pPr>
              <w:spacing w:line="420" w:lineRule="exact"/>
              <w:ind w:firstLine="420" w:firstLineChars="200"/>
              <w:rPr>
                <w:rFonts w:hint="eastAsia" w:ascii="宋体" w:hAnsi="宋体"/>
                <w:color w:val="auto"/>
                <w:szCs w:val="21"/>
              </w:rPr>
            </w:pPr>
            <w:r>
              <w:rPr>
                <w:rFonts w:hint="eastAsia" w:ascii="宋体" w:hAnsi="宋体"/>
                <w:color w:val="auto"/>
                <w:szCs w:val="21"/>
              </w:rPr>
              <w:t>1.对报价不高于最高限价的所有投标人的投标文件，按照报价由低到高的顺序排序。</w:t>
            </w:r>
          </w:p>
          <w:p>
            <w:pPr>
              <w:spacing w:line="420" w:lineRule="exact"/>
              <w:ind w:firstLine="420" w:firstLineChars="200"/>
              <w:rPr>
                <w:rFonts w:hint="eastAsia" w:ascii="宋体" w:hAnsi="宋体"/>
                <w:color w:val="auto"/>
                <w:szCs w:val="21"/>
              </w:rPr>
            </w:pPr>
            <w:r>
              <w:rPr>
                <w:rFonts w:hint="eastAsia" w:ascii="宋体" w:hAnsi="宋体"/>
                <w:color w:val="auto"/>
                <w:szCs w:val="21"/>
              </w:rPr>
              <w:t>2.根据本章第 2.2 款约定进行符合性审查。符合性审查合格的投标人中，报价最低的成为第一中标候选人，报价次低的成为第二中标候选人，依次类推。</w:t>
            </w:r>
          </w:p>
          <w:p>
            <w:pPr>
              <w:spacing w:line="420" w:lineRule="exact"/>
              <w:ind w:firstLine="420" w:firstLineChars="200"/>
              <w:rPr>
                <w:rFonts w:hint="eastAsia" w:ascii="宋体" w:hAnsi="宋体"/>
                <w:color w:val="auto"/>
                <w:szCs w:val="21"/>
              </w:rPr>
            </w:pPr>
            <w:r>
              <w:rPr>
                <w:rFonts w:hint="eastAsia" w:ascii="宋体" w:hAnsi="宋体"/>
                <w:color w:val="auto"/>
                <w:szCs w:val="21"/>
              </w:rPr>
              <w:t>3.若上述程序未能评出三名中标候选人，则评标委员会对剩余投标文件继续按上述第 2 条进行评审，直至评出三名中标候选人，或者评审完所有投标文件。</w:t>
            </w:r>
          </w:p>
          <w:p>
            <w:pPr>
              <w:spacing w:line="420" w:lineRule="exact"/>
              <w:ind w:firstLine="420" w:firstLineChars="200"/>
              <w:rPr>
                <w:rFonts w:ascii="宋体" w:hAnsi="宋体"/>
                <w:color w:val="auto"/>
                <w:szCs w:val="21"/>
              </w:rPr>
            </w:pPr>
            <w:r>
              <w:rPr>
                <w:rFonts w:hint="eastAsia" w:ascii="宋体" w:hAnsi="宋体"/>
                <w:color w:val="auto"/>
                <w:szCs w:val="21"/>
              </w:rPr>
              <w:t>4.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Cs w:val="21"/>
                <w:lang w:val="en-US" w:eastAsia="zh-CN"/>
              </w:rPr>
            </w:pPr>
            <w:bookmarkStart w:id="640" w:name="_Toc509218776"/>
            <w:r>
              <w:rPr>
                <w:rFonts w:hint="eastAsia" w:ascii="宋体" w:hAnsi="宋体"/>
                <w:color w:val="auto"/>
                <w:szCs w:val="21"/>
                <w:lang w:val="en-US" w:eastAsia="zh-CN"/>
              </w:rPr>
              <w:t>3.4</w:t>
            </w:r>
          </w:p>
        </w:tc>
        <w:tc>
          <w:tcPr>
            <w:tcW w:w="709" w:type="dxa"/>
            <w:vAlign w:val="center"/>
          </w:tcPr>
          <w:p>
            <w:pPr>
              <w:spacing w:line="4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评标结果</w:t>
            </w:r>
          </w:p>
        </w:tc>
        <w:tc>
          <w:tcPr>
            <w:tcW w:w="7996" w:type="dxa"/>
            <w:gridSpan w:val="2"/>
            <w:tcBorders>
              <w:bottom w:val="single" w:color="auto" w:sz="4" w:space="0"/>
            </w:tcBorders>
          </w:tcPr>
          <w:p>
            <w:pPr>
              <w:spacing w:line="420" w:lineRule="exact"/>
              <w:ind w:firstLine="420" w:firstLineChars="200"/>
              <w:rPr>
                <w:rFonts w:hint="eastAsia" w:ascii="宋体" w:hAnsi="宋体"/>
                <w:color w:val="auto"/>
                <w:szCs w:val="21"/>
              </w:rPr>
            </w:pPr>
            <w:r>
              <w:rPr>
                <w:rFonts w:hint="eastAsia" w:ascii="宋体" w:hAnsi="宋体"/>
                <w:color w:val="auto"/>
                <w:szCs w:val="21"/>
              </w:rPr>
              <w:t>3.4.1除第二章“投标人须知”前附表授权直接确定中标人外，评标委员会按经评审的最低投标价法推荐中标候选人。</w:t>
            </w:r>
          </w:p>
          <w:p>
            <w:pPr>
              <w:spacing w:line="420" w:lineRule="exact"/>
              <w:ind w:firstLine="420" w:firstLineChars="200"/>
              <w:rPr>
                <w:rFonts w:hint="eastAsia" w:ascii="宋体" w:hAnsi="宋体"/>
                <w:color w:val="auto"/>
                <w:szCs w:val="21"/>
              </w:rPr>
            </w:pPr>
            <w:r>
              <w:rPr>
                <w:rFonts w:hint="eastAsia" w:ascii="宋体" w:hAnsi="宋体"/>
                <w:color w:val="auto"/>
                <w:szCs w:val="21"/>
              </w:rPr>
              <w:t>3.4.2 评标委员会完成评标后，应当向招标人提交书面评标报告。</w:t>
            </w:r>
          </w:p>
        </w:tc>
      </w:tr>
    </w:tbl>
    <w:p>
      <w:pPr>
        <w:pStyle w:val="2"/>
        <w:rPr>
          <w:rFonts w:ascii="宋体" w:hAnsi="宋体"/>
          <w:color w:val="auto"/>
        </w:rPr>
      </w:pPr>
    </w:p>
    <w:p>
      <w:pPr>
        <w:pStyle w:val="2"/>
        <w:rPr>
          <w:rFonts w:ascii="宋体" w:hAnsi="宋体"/>
          <w:color w:val="auto"/>
        </w:rPr>
      </w:pPr>
    </w:p>
    <w:p>
      <w:pPr>
        <w:rPr>
          <w:rFonts w:ascii="宋体" w:hAnsi="宋体"/>
          <w:color w:val="auto"/>
        </w:rPr>
      </w:pPr>
      <w:r>
        <w:rPr>
          <w:rFonts w:ascii="宋体" w:hAnsi="宋体"/>
          <w:color w:val="auto"/>
        </w:rPr>
        <w:br w:type="page"/>
      </w:r>
    </w:p>
    <w:bookmarkEnd w:id="629"/>
    <w:bookmarkEnd w:id="630"/>
    <w:bookmarkEnd w:id="631"/>
    <w:bookmarkEnd w:id="632"/>
    <w:bookmarkEnd w:id="633"/>
    <w:bookmarkEnd w:id="634"/>
    <w:bookmarkEnd w:id="640"/>
    <w:p>
      <w:pPr>
        <w:pStyle w:val="4"/>
        <w:numPr>
          <w:ilvl w:val="0"/>
          <w:numId w:val="3"/>
        </w:numPr>
        <w:spacing w:line="360" w:lineRule="auto"/>
        <w:jc w:val="center"/>
        <w:outlineLvl w:val="1"/>
        <w:rPr>
          <w:rFonts w:hint="eastAsia" w:ascii="宋体" w:hAnsi="宋体"/>
          <w:color w:val="auto"/>
        </w:rPr>
      </w:pPr>
      <w:bookmarkStart w:id="641" w:name="_Toc95830730"/>
      <w:bookmarkStart w:id="642" w:name="_Toc509218785"/>
      <w:bookmarkStart w:id="643" w:name="_Toc430530509"/>
      <w:r>
        <w:rPr>
          <w:rFonts w:hint="eastAsia" w:ascii="宋体" w:hAnsi="宋体"/>
          <w:color w:val="auto"/>
        </w:rPr>
        <w:t xml:space="preserve"> </w:t>
      </w:r>
      <w:bookmarkStart w:id="644" w:name="_Toc9162"/>
      <w:bookmarkStart w:id="645" w:name="_Toc3170"/>
      <w:bookmarkStart w:id="646" w:name="_Toc31056"/>
      <w:bookmarkStart w:id="647" w:name="_Toc22942"/>
      <w:bookmarkStart w:id="648" w:name="_Toc9245"/>
      <w:bookmarkStart w:id="649" w:name="_Toc24676"/>
      <w:r>
        <w:rPr>
          <w:rFonts w:hint="eastAsia" w:ascii="宋体" w:hAnsi="宋体"/>
          <w:color w:val="auto"/>
        </w:rPr>
        <w:t>合同条款及格式</w:t>
      </w:r>
      <w:bookmarkEnd w:id="641"/>
      <w:bookmarkEnd w:id="642"/>
      <w:bookmarkEnd w:id="643"/>
      <w:bookmarkEnd w:id="644"/>
      <w:bookmarkEnd w:id="645"/>
      <w:bookmarkEnd w:id="646"/>
      <w:bookmarkEnd w:id="647"/>
      <w:bookmarkEnd w:id="648"/>
      <w:bookmarkEnd w:id="649"/>
    </w:p>
    <w:p>
      <w:pPr>
        <w:widowControl w:val="0"/>
        <w:numPr>
          <w:ilvl w:val="0"/>
          <w:numId w:val="0"/>
        </w:numPr>
        <w:jc w:val="both"/>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rPr>
          <w:rFonts w:hint="eastAsia" w:ascii="宋体" w:hAnsi="宋体"/>
          <w:b/>
          <w:color w:val="auto"/>
          <w:kern w:val="44"/>
          <w:sz w:val="24"/>
          <w:lang w:val="en-US" w:eastAsia="zh-CN" w:bidi="ar"/>
        </w:rPr>
      </w:pPr>
      <w:bookmarkStart w:id="650" w:name="_Toc351203632"/>
      <w:bookmarkStart w:id="651" w:name="_Toc296503025"/>
      <w:bookmarkStart w:id="652" w:name="_Toc296890982"/>
      <w:bookmarkStart w:id="653" w:name="_Toc351203480"/>
    </w:p>
    <w:p>
      <w:pPr>
        <w:rPr>
          <w:rFonts w:hint="eastAsia" w:ascii="黑体" w:hAnsi="黑体" w:eastAsia="黑体" w:cs="黑体"/>
          <w:b/>
          <w:color w:val="auto"/>
          <w:kern w:val="44"/>
          <w:sz w:val="24"/>
          <w:lang w:val="en-US" w:eastAsia="zh-CN" w:bidi="ar"/>
        </w:rPr>
      </w:pPr>
    </w:p>
    <w:p>
      <w:pPr>
        <w:jc w:val="center"/>
        <w:outlineLvl w:val="9"/>
        <w:rPr>
          <w:rFonts w:hint="eastAsia" w:ascii="黑体" w:hAnsi="黑体" w:eastAsia="黑体" w:cs="黑体"/>
          <w:b/>
          <w:color w:val="auto"/>
          <w:kern w:val="44"/>
          <w:sz w:val="36"/>
          <w:szCs w:val="36"/>
          <w:lang w:val="en-US" w:eastAsia="zh-CN" w:bidi="ar"/>
        </w:rPr>
      </w:pPr>
      <w:bookmarkStart w:id="654" w:name="_Toc32578"/>
      <w:bookmarkStart w:id="655" w:name="_Toc4228"/>
      <w:bookmarkStart w:id="656" w:name="_Toc5775"/>
      <w:bookmarkStart w:id="657" w:name="_Toc9781"/>
      <w:r>
        <w:rPr>
          <w:rFonts w:hint="eastAsia" w:ascii="黑体" w:hAnsi="黑体" w:eastAsia="黑体" w:cs="黑体"/>
          <w:b/>
          <w:color w:val="auto"/>
          <w:kern w:val="44"/>
          <w:sz w:val="36"/>
          <w:szCs w:val="36"/>
          <w:lang w:val="en-US" w:eastAsia="zh-CN" w:bidi="ar"/>
        </w:rPr>
        <w:t>重庆市建筑科学研究院有限公司</w:t>
      </w:r>
      <w:bookmarkEnd w:id="654"/>
      <w:bookmarkEnd w:id="655"/>
      <w:bookmarkEnd w:id="656"/>
      <w:bookmarkEnd w:id="657"/>
    </w:p>
    <w:p>
      <w:pPr>
        <w:pStyle w:val="2"/>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施工劳务分包合同</w:t>
      </w:r>
    </w:p>
    <w:p>
      <w:pPr>
        <w:pStyle w:val="2"/>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2"/>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2"/>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rPr>
          <w:rFonts w:hint="eastAsia" w:ascii="黑体" w:hAnsi="黑体" w:eastAsia="黑体" w:cs="黑体"/>
          <w:b/>
          <w:color w:val="auto"/>
          <w:kern w:val="44"/>
          <w:sz w:val="28"/>
          <w:szCs w:val="28"/>
          <w:lang w:val="en-US" w:eastAsia="zh-CN" w:bidi="ar"/>
        </w:rPr>
      </w:pPr>
    </w:p>
    <w:p>
      <w:pPr>
        <w:pStyle w:val="2"/>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发 包 人：</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rPr>
          <w:rFonts w:hint="eastAsia" w:ascii="黑体" w:hAnsi="黑体" w:eastAsia="黑体" w:cs="黑体"/>
          <w:b/>
          <w:color w:val="auto"/>
          <w:kern w:val="44"/>
          <w:sz w:val="28"/>
          <w:szCs w:val="28"/>
          <w:lang w:val="en-US" w:eastAsia="zh-CN" w:bidi="ar"/>
        </w:rPr>
      </w:pPr>
    </w:p>
    <w:p>
      <w:pPr>
        <w:pStyle w:val="2"/>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承 包 人：</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rPr>
          <w:rFonts w:hint="eastAsia" w:ascii="宋体" w:hAnsi="宋体"/>
          <w:b/>
          <w:color w:val="auto"/>
          <w:kern w:val="44"/>
          <w:sz w:val="24"/>
          <w:lang w:val="en-US" w:eastAsia="zh-CN" w:bidi="ar"/>
        </w:rPr>
      </w:pPr>
    </w:p>
    <w:tbl>
      <w:tblPr>
        <w:tblStyle w:val="19"/>
        <w:tblpPr w:leftFromText="180" w:rightFromText="180" w:vertAnchor="text" w:horzAnchor="page" w:tblpXSpec="center" w:tblpY="530"/>
        <w:tblW w:w="0" w:type="auto"/>
        <w:jc w:val="center"/>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496" w:hRule="atLeast"/>
          <w:jc w:val="center"/>
        </w:trPr>
        <w:tc>
          <w:tcPr>
            <w:tcW w:w="4507" w:type="dxa"/>
            <w:noWrap w:val="0"/>
            <w:vAlign w:val="center"/>
          </w:tcPr>
          <w:p>
            <w:pPr>
              <w:pStyle w:val="29"/>
              <w:framePr w:hSpace="0" w:wrap="auto" w:vAnchor="margin" w:hAnchor="text" w:yAlign="inline"/>
              <w:spacing w:after="50" w:line="360" w:lineRule="auto"/>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甲方</w:t>
            </w:r>
            <w:r>
              <w:rPr>
                <w:rFonts w:hint="eastAsia" w:ascii="Times New Roman" w:hAnsi="Times New Roman" w:eastAsia="仿宋_GB2312"/>
                <w:color w:val="auto"/>
                <w:sz w:val="30"/>
                <w:szCs w:val="30"/>
              </w:rPr>
              <w:t>：</w:t>
            </w:r>
          </w:p>
        </w:tc>
        <w:tc>
          <w:tcPr>
            <w:tcW w:w="4565" w:type="dxa"/>
            <w:noWrap w:val="0"/>
            <w:vAlign w:val="center"/>
          </w:tcPr>
          <w:p>
            <w:pPr>
              <w:pStyle w:val="29"/>
              <w:framePr w:hSpace="0" w:wrap="auto" w:vAnchor="margin" w:hAnchor="text" w:yAlign="inline"/>
              <w:spacing w:after="50" w:line="360" w:lineRule="auto"/>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乙方：</w:t>
            </w:r>
          </w:p>
        </w:tc>
      </w:tr>
      <w:tr>
        <w:tblPrEx>
          <w:tblCellMar>
            <w:top w:w="0" w:type="dxa"/>
            <w:left w:w="108" w:type="dxa"/>
            <w:bottom w:w="0" w:type="dxa"/>
            <w:right w:w="108" w:type="dxa"/>
          </w:tblCellMar>
        </w:tblPrEx>
        <w:trPr>
          <w:jc w:val="center"/>
        </w:trPr>
        <w:tc>
          <w:tcPr>
            <w:tcW w:w="4507" w:type="dxa"/>
            <w:noWrap w:val="0"/>
            <w:vAlign w:val="top"/>
          </w:tcPr>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地址：</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邮政编码：</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hint="default"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联系人</w:t>
            </w:r>
            <w:r>
              <w:rPr>
                <w:rFonts w:hint="eastAsia" w:ascii="Times New Roman" w:hAnsi="Times New Roman" w:eastAsia="仿宋_GB2312"/>
                <w:color w:val="auto"/>
                <w:sz w:val="30"/>
                <w:szCs w:val="30"/>
              </w:rPr>
              <w:t>：</w:t>
            </w:r>
            <w:r>
              <w:rPr>
                <w:rFonts w:ascii="Times New Roman" w:hAnsi="Times New Roman" w:eastAsia="仿宋_GB2312"/>
                <w:color w:val="auto"/>
                <w:kern w:val="0"/>
                <w:sz w:val="30"/>
                <w:szCs w:val="30"/>
                <w:u w:val="single"/>
              </w:rPr>
              <w:t xml:space="preserve">                 </w:t>
            </w:r>
            <w:r>
              <w:rPr>
                <w:rFonts w:hint="eastAsia" w:ascii="Times New Roman" w:hAnsi="Times New Roman" w:eastAsia="仿宋_GB2312"/>
                <w:color w:val="auto"/>
                <w:kern w:val="0"/>
                <w:sz w:val="30"/>
                <w:szCs w:val="30"/>
                <w:u w:val="single"/>
                <w:lang w:val="en-US" w:eastAsia="zh-CN"/>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电话：</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联系邮</w:t>
            </w:r>
            <w:r>
              <w:rPr>
                <w:rFonts w:hint="eastAsia" w:ascii="Times New Roman" w:hAnsi="Times New Roman" w:eastAsia="仿宋_GB2312"/>
                <w:color w:val="auto"/>
                <w:sz w:val="30"/>
                <w:szCs w:val="30"/>
              </w:rPr>
              <w:t>箱：</w:t>
            </w:r>
            <w:r>
              <w:rPr>
                <w:rFonts w:ascii="Times New Roman" w:hAnsi="Times New Roman" w:eastAsia="仿宋_GB2312"/>
                <w:color w:val="auto"/>
                <w:kern w:val="0"/>
                <w:sz w:val="30"/>
                <w:szCs w:val="30"/>
                <w:u w:val="single"/>
              </w:rPr>
              <w:t xml:space="preserve">                    </w:t>
            </w:r>
          </w:p>
        </w:tc>
        <w:tc>
          <w:tcPr>
            <w:tcW w:w="4565" w:type="dxa"/>
            <w:noWrap w:val="0"/>
            <w:vAlign w:val="top"/>
          </w:tcPr>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地址：</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邮政编码：</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hint="default"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人：</w:t>
            </w:r>
            <w:r>
              <w:rPr>
                <w:rFonts w:ascii="Times New Roman" w:hAnsi="Times New Roman" w:eastAsia="仿宋_GB2312"/>
                <w:color w:val="auto"/>
                <w:kern w:val="0"/>
                <w:sz w:val="30"/>
                <w:szCs w:val="30"/>
                <w:u w:val="single"/>
              </w:rPr>
              <w:t xml:space="preserve">                 </w:t>
            </w:r>
            <w:r>
              <w:rPr>
                <w:rFonts w:hint="eastAsia" w:ascii="Times New Roman" w:hAnsi="Times New Roman" w:eastAsia="仿宋_GB2312"/>
                <w:color w:val="auto"/>
                <w:kern w:val="0"/>
                <w:sz w:val="30"/>
                <w:szCs w:val="30"/>
                <w:u w:val="single"/>
                <w:lang w:val="en-US" w:eastAsia="zh-CN"/>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电话：</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信箱：</w:t>
            </w:r>
            <w:r>
              <w:rPr>
                <w:rFonts w:ascii="Times New Roman" w:hAnsi="Times New Roman" w:eastAsia="仿宋_GB2312"/>
                <w:color w:val="auto"/>
                <w:kern w:val="0"/>
                <w:sz w:val="30"/>
                <w:szCs w:val="30"/>
                <w:u w:val="single"/>
              </w:rPr>
              <w:t xml:space="preserve">                   </w:t>
            </w:r>
          </w:p>
        </w:tc>
      </w:tr>
    </w:tbl>
    <w:p>
      <w:pPr>
        <w:pStyle w:val="2"/>
        <w:rPr>
          <w:rFonts w:hint="default"/>
          <w:color w:val="auto"/>
          <w:lang w:val="en-US" w:eastAsia="zh-CN"/>
        </w:rPr>
      </w:pPr>
    </w:p>
    <w:p>
      <w:pPr>
        <w:rPr>
          <w:rFonts w:hint="default"/>
          <w:color w:val="auto"/>
          <w:lang w:val="en-US" w:eastAsia="zh-CN"/>
        </w:rPr>
      </w:pPr>
    </w:p>
    <w:p>
      <w:pPr>
        <w:jc w:val="center"/>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_GB2312"/>
          <w:color w:val="auto"/>
          <w:sz w:val="28"/>
          <w:szCs w:val="30"/>
        </w:rPr>
      </w:pPr>
      <w:r>
        <w:rPr>
          <w:rFonts w:hint="eastAsia" w:ascii="Times New Roman" w:hAnsi="Times New Roman" w:eastAsia="仿宋" w:cs="仿宋"/>
          <w:color w:val="auto"/>
          <w:sz w:val="28"/>
          <w:szCs w:val="28"/>
          <w:lang w:val="en-US" w:eastAsia="zh-CN"/>
        </w:rPr>
        <w:t>甲乙双方</w:t>
      </w:r>
      <w:r>
        <w:rPr>
          <w:rFonts w:ascii="Times New Roman" w:hAnsi="Times New Roman" w:eastAsia="仿宋_GB2312"/>
          <w:color w:val="auto"/>
          <w:sz w:val="28"/>
          <w:szCs w:val="30"/>
        </w:rPr>
        <w:t>根据《中华人民共和国</w:t>
      </w:r>
      <w:r>
        <w:rPr>
          <w:rFonts w:hint="eastAsia" w:ascii="Times New Roman" w:hAnsi="Times New Roman" w:eastAsia="仿宋_GB2312"/>
          <w:color w:val="auto"/>
          <w:sz w:val="28"/>
          <w:szCs w:val="30"/>
          <w:lang w:val="en-US" w:eastAsia="zh-CN"/>
        </w:rPr>
        <w:t>民法典</w:t>
      </w:r>
      <w:r>
        <w:rPr>
          <w:rFonts w:ascii="Times New Roman" w:hAnsi="Times New Roman" w:eastAsia="仿宋_GB2312"/>
          <w:color w:val="auto"/>
          <w:sz w:val="28"/>
          <w:szCs w:val="30"/>
        </w:rPr>
        <w:t>》、《中华人民共和国建筑法》及有关法律规定，遵循平等、自愿、公平和诚实信用的原则，就</w:t>
      </w:r>
      <w:r>
        <w:rPr>
          <w:rFonts w:ascii="Times New Roman" w:hAnsi="Times New Roman" w:eastAsia="仿宋_GB2312"/>
          <w:color w:val="auto"/>
          <w:sz w:val="28"/>
          <w:szCs w:val="30"/>
          <w:u w:val="single"/>
        </w:rPr>
        <w:t xml:space="preserve">                       </w:t>
      </w:r>
      <w:r>
        <w:rPr>
          <w:rFonts w:ascii="Times New Roman" w:hAnsi="Times New Roman" w:eastAsia="仿宋_GB2312"/>
          <w:color w:val="auto"/>
          <w:sz w:val="28"/>
          <w:szCs w:val="30"/>
        </w:rPr>
        <w:t>工程施工</w:t>
      </w:r>
      <w:r>
        <w:rPr>
          <w:rFonts w:hint="eastAsia" w:ascii="Times New Roman" w:hAnsi="Times New Roman" w:eastAsia="仿宋_GB2312"/>
          <w:color w:val="auto"/>
          <w:sz w:val="28"/>
          <w:szCs w:val="30"/>
          <w:lang w:val="en-US" w:eastAsia="zh-CN"/>
        </w:rPr>
        <w:t>劳务分包</w:t>
      </w:r>
      <w:r>
        <w:rPr>
          <w:rFonts w:ascii="Times New Roman" w:hAnsi="Times New Roman" w:eastAsia="仿宋_GB2312"/>
          <w:color w:val="auto"/>
          <w:sz w:val="28"/>
          <w:szCs w:val="30"/>
        </w:rPr>
        <w:t>有关</w:t>
      </w:r>
      <w:r>
        <w:rPr>
          <w:rFonts w:hint="eastAsia" w:ascii="Times New Roman" w:hAnsi="Times New Roman" w:eastAsia="仿宋_GB2312"/>
          <w:color w:val="auto"/>
          <w:sz w:val="28"/>
          <w:szCs w:val="30"/>
          <w:lang w:val="en-US" w:eastAsia="zh-CN"/>
        </w:rPr>
        <w:t>事宜</w:t>
      </w:r>
      <w:r>
        <w:rPr>
          <w:rFonts w:ascii="Times New Roman" w:hAnsi="Times New Roman" w:eastAsia="仿宋_GB2312"/>
          <w:color w:val="auto"/>
          <w:sz w:val="28"/>
          <w:szCs w:val="30"/>
        </w:rPr>
        <w:t>协商一致</w:t>
      </w:r>
      <w:r>
        <w:rPr>
          <w:rFonts w:hint="eastAsia" w:ascii="Times New Roman" w:hAnsi="Times New Roman" w:eastAsia="仿宋_GB2312"/>
          <w:color w:val="auto"/>
          <w:sz w:val="28"/>
          <w:szCs w:val="30"/>
        </w:rPr>
        <w:t>，</w:t>
      </w:r>
      <w:r>
        <w:rPr>
          <w:rFonts w:ascii="Times New Roman" w:hAnsi="Times New Roman" w:eastAsia="仿宋_GB2312"/>
          <w:color w:val="auto"/>
          <w:sz w:val="28"/>
          <w:szCs w:val="30"/>
        </w:rPr>
        <w:t>共同达成如下协议：</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ascii="Times New Roman" w:hAnsi="Times New Roman" w:eastAsia="黑体"/>
          <w:bCs w:val="0"/>
          <w:color w:val="auto"/>
          <w:sz w:val="28"/>
          <w:szCs w:val="32"/>
        </w:rPr>
      </w:pPr>
      <w:bookmarkStart w:id="658" w:name="_Toc12005"/>
      <w:bookmarkStart w:id="659" w:name="_Toc19028"/>
      <w:bookmarkStart w:id="660" w:name="_Toc7966"/>
      <w:bookmarkStart w:id="661" w:name="_Toc21772"/>
      <w:bookmarkStart w:id="662" w:name="_Toc7658"/>
      <w:bookmarkStart w:id="663" w:name="_Toc10892"/>
      <w:r>
        <w:rPr>
          <w:rFonts w:hint="eastAsia" w:ascii="Times New Roman" w:hAnsi="Times New Roman" w:eastAsia="黑体"/>
          <w:b w:val="0"/>
          <w:color w:val="auto"/>
          <w:sz w:val="28"/>
          <w:szCs w:val="32"/>
          <w:lang w:val="en-US" w:eastAsia="zh-CN"/>
        </w:rPr>
        <w:t>第一条</w:t>
      </w:r>
      <w:r>
        <w:rPr>
          <w:rFonts w:ascii="Times New Roman" w:hAnsi="Times New Roman" w:eastAsia="黑体"/>
          <w:b w:val="0"/>
          <w:color w:val="auto"/>
          <w:sz w:val="28"/>
          <w:szCs w:val="32"/>
        </w:rPr>
        <w:t xml:space="preserve"> </w:t>
      </w:r>
      <w:bookmarkStart w:id="664" w:name="_Toc351203481"/>
      <w:r>
        <w:rPr>
          <w:rFonts w:hint="eastAsia" w:ascii="Times New Roman" w:hAnsi="Times New Roman" w:eastAsia="黑体"/>
          <w:b w:val="0"/>
          <w:color w:val="auto"/>
          <w:sz w:val="28"/>
          <w:szCs w:val="32"/>
          <w:lang w:val="en-US" w:eastAsia="zh-CN"/>
        </w:rPr>
        <w:t>项目</w:t>
      </w:r>
      <w:r>
        <w:rPr>
          <w:rFonts w:ascii="Times New Roman" w:hAnsi="Times New Roman" w:eastAsia="黑体"/>
          <w:b w:val="0"/>
          <w:color w:val="auto"/>
          <w:sz w:val="28"/>
          <w:szCs w:val="32"/>
        </w:rPr>
        <w:t>概况</w:t>
      </w:r>
      <w:bookmarkEnd w:id="658"/>
      <w:bookmarkEnd w:id="659"/>
      <w:bookmarkEnd w:id="660"/>
      <w:bookmarkEnd w:id="661"/>
      <w:bookmarkEnd w:id="662"/>
      <w:bookmarkEnd w:id="663"/>
      <w:bookmarkEnd w:id="66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1.1 甲</w:t>
      </w:r>
      <w:r>
        <w:rPr>
          <w:rFonts w:hint="eastAsia" w:eastAsia="仿宋" w:cs="宋体"/>
          <w:color w:val="auto"/>
          <w:sz w:val="28"/>
          <w:szCs w:val="24"/>
          <w:lang w:val="en-US" w:eastAsia="zh-CN"/>
        </w:rPr>
        <w:t>乙双方</w:t>
      </w:r>
      <w:r>
        <w:rPr>
          <w:rFonts w:hint="eastAsia" w:ascii="Times New Roman" w:hAnsi="Times New Roman" w:eastAsia="仿宋" w:cs="宋体"/>
          <w:color w:val="auto"/>
          <w:sz w:val="28"/>
          <w:szCs w:val="24"/>
          <w:lang w:val="en-US" w:eastAsia="zh-CN"/>
        </w:rPr>
        <w:t>就</w:t>
      </w:r>
      <w:r>
        <w:rPr>
          <w:rFonts w:hint="eastAsia" w:ascii="Times New Roman" w:hAnsi="Times New Roman" w:eastAsia="仿宋" w:cs="宋体"/>
          <w:color w:val="auto"/>
          <w:sz w:val="28"/>
          <w:szCs w:val="24"/>
          <w:u w:val="single"/>
          <w:lang w:val="en-US" w:eastAsia="zh-CN"/>
        </w:rPr>
        <w:t xml:space="preserve"> 江北分中心第二次改扩建项目</w:t>
      </w:r>
      <w:r>
        <w:rPr>
          <w:rFonts w:hint="eastAsia" w:eastAsia="仿宋" w:cs="宋体"/>
          <w:color w:val="auto"/>
          <w:sz w:val="28"/>
          <w:szCs w:val="24"/>
          <w:u w:val="single"/>
          <w:lang w:val="en-US" w:eastAsia="zh-CN"/>
        </w:rPr>
        <w:t>劳务分包</w:t>
      </w:r>
      <w:r>
        <w:rPr>
          <w:rFonts w:hint="eastAsia" w:ascii="Times New Roman" w:hAnsi="Times New Roman" w:eastAsia="仿宋" w:cs="宋体"/>
          <w:color w:val="auto"/>
          <w:sz w:val="28"/>
          <w:szCs w:val="24"/>
          <w:lang w:val="en-US" w:eastAsia="zh-CN"/>
        </w:rPr>
        <w:t>签订</w:t>
      </w:r>
      <w:r>
        <w:rPr>
          <w:rFonts w:hint="eastAsia" w:eastAsia="仿宋" w:cs="宋体"/>
          <w:color w:val="auto"/>
          <w:sz w:val="28"/>
          <w:szCs w:val="24"/>
          <w:lang w:val="en-US" w:eastAsia="zh-CN"/>
        </w:rPr>
        <w:t>了</w:t>
      </w:r>
      <w:r>
        <w:rPr>
          <w:rFonts w:hint="eastAsia" w:ascii="Times New Roman" w:hAnsi="Times New Roman" w:eastAsia="仿宋" w:cs="宋体"/>
          <w:color w:val="auto"/>
          <w:sz w:val="28"/>
          <w:szCs w:val="24"/>
          <w:lang w:val="en-US" w:eastAsia="zh-CN"/>
        </w:rPr>
        <w:t>《</w:t>
      </w:r>
      <w:r>
        <w:rPr>
          <w:rFonts w:hint="eastAsia" w:ascii="Times New Roman" w:hAnsi="Times New Roman" w:eastAsia="仿宋" w:cs="宋体"/>
          <w:color w:val="auto"/>
          <w:sz w:val="28"/>
          <w:szCs w:val="24"/>
          <w:u w:val="single"/>
          <w:lang w:val="en-US" w:eastAsia="zh-CN"/>
        </w:rPr>
        <w:t>江北分中心第二次改扩建项目</w:t>
      </w:r>
      <w:r>
        <w:rPr>
          <w:rFonts w:hint="eastAsia" w:eastAsia="仿宋" w:cs="宋体"/>
          <w:color w:val="auto"/>
          <w:sz w:val="28"/>
          <w:szCs w:val="24"/>
          <w:u w:val="single"/>
          <w:lang w:val="en-US" w:eastAsia="zh-CN"/>
        </w:rPr>
        <w:t>劳务分包</w:t>
      </w:r>
      <w:r>
        <w:rPr>
          <w:rFonts w:hint="eastAsia" w:ascii="Times New Roman" w:hAnsi="Times New Roman" w:eastAsia="仿宋" w:cs="宋体"/>
          <w:color w:val="auto"/>
          <w:sz w:val="28"/>
          <w:szCs w:val="2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textAlignment w:val="auto"/>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 xml:space="preserve">1.2 </w:t>
      </w:r>
      <w:r>
        <w:rPr>
          <w:rFonts w:hint="eastAsia" w:ascii="Times New Roman" w:hAnsi="Times New Roman" w:eastAsia="仿宋" w:cs="宋体"/>
          <w:color w:val="auto"/>
          <w:sz w:val="28"/>
          <w:szCs w:val="24"/>
        </w:rPr>
        <w:t>工程名称：</w:t>
      </w:r>
      <w:r>
        <w:rPr>
          <w:rFonts w:hint="eastAsia" w:ascii="Times New Roman" w:hAnsi="Times New Roman" w:eastAsia="仿宋" w:cs="宋体"/>
          <w:color w:val="auto"/>
          <w:sz w:val="28"/>
          <w:szCs w:val="24"/>
          <w:u w:val="single"/>
          <w:lang w:val="en-US" w:eastAsia="zh-CN"/>
        </w:rPr>
        <w:t xml:space="preserve"> 江北分中心第二次改扩建项目</w:t>
      </w:r>
      <w:r>
        <w:rPr>
          <w:rFonts w:hint="eastAsia" w:eastAsia="仿宋" w:cs="宋体"/>
          <w:color w:val="auto"/>
          <w:sz w:val="28"/>
          <w:szCs w:val="24"/>
          <w:u w:val="single"/>
          <w:lang w:val="en-US" w:eastAsia="zh-CN"/>
        </w:rPr>
        <w:t>劳务分包</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 xml:space="preserve">1.3 </w:t>
      </w:r>
      <w:r>
        <w:rPr>
          <w:rFonts w:hint="eastAsia" w:ascii="Times New Roman" w:hAnsi="Times New Roman" w:eastAsia="仿宋" w:cs="宋体"/>
          <w:color w:val="auto"/>
          <w:sz w:val="28"/>
          <w:szCs w:val="24"/>
        </w:rPr>
        <w:t>工程地点：</w:t>
      </w:r>
      <w:r>
        <w:rPr>
          <w:rFonts w:hint="eastAsia" w:ascii="Times New Roman" w:hAnsi="Times New Roman" w:eastAsia="仿宋"/>
          <w:color w:val="auto"/>
          <w:sz w:val="28"/>
          <w:szCs w:val="30"/>
          <w:u w:val="single"/>
        </w:rPr>
        <w:t xml:space="preserve">     </w:t>
      </w:r>
      <w:r>
        <w:rPr>
          <w:rFonts w:hint="eastAsia" w:ascii="Times New Roman" w:hAnsi="Times New Roman" w:eastAsia="仿宋" w:cs="宋体"/>
          <w:color w:val="auto"/>
          <w:sz w:val="28"/>
          <w:szCs w:val="24"/>
          <w:u w:val="single"/>
          <w:lang w:val="en-US" w:eastAsia="zh-CN"/>
        </w:rPr>
        <w:t>重庆市渝北区杨柳路9号</w:t>
      </w:r>
      <w:r>
        <w:rPr>
          <w:rFonts w:hint="eastAsia" w:ascii="Times New Roman" w:hAnsi="Times New Roman" w:eastAsia="仿宋"/>
          <w:color w:val="auto"/>
          <w:sz w:val="28"/>
          <w:szCs w:val="30"/>
          <w:u w:val="single"/>
        </w:rPr>
        <w:t xml:space="preserve">  </w:t>
      </w:r>
      <w:r>
        <w:rPr>
          <w:rFonts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hint="eastAsia" w:ascii="Times New Roman" w:hAnsi="Times New Roman" w:eastAsia="仿宋"/>
          <w:color w:val="auto"/>
          <w:sz w:val="28"/>
          <w:szCs w:val="30"/>
          <w:u w:val="none"/>
          <w:lang w:val="en-US" w:eastAsia="zh-CN"/>
        </w:rPr>
        <w:t>。</w:t>
      </w:r>
    </w:p>
    <w:p>
      <w:pPr>
        <w:pStyle w:val="18"/>
        <w:pageBreakBefore w:val="0"/>
        <w:widowControl w:val="0"/>
        <w:kinsoku/>
        <w:wordWrap w:val="0"/>
        <w:overflowPunct/>
        <w:topLinePunct w:val="0"/>
        <w:autoSpaceDE/>
        <w:autoSpaceDN/>
        <w:bidi w:val="0"/>
        <w:adjustRightInd/>
        <w:spacing w:beforeLines="0" w:afterLines="0" w:line="360" w:lineRule="auto"/>
        <w:ind w:left="2239" w:leftChars="266" w:hanging="1680" w:hangingChars="600"/>
        <w:textAlignment w:val="auto"/>
        <w:rPr>
          <w:rFonts w:hint="eastAsia" w:eastAsia="仿宋"/>
          <w:color w:val="auto"/>
          <w:sz w:val="28"/>
          <w:szCs w:val="30"/>
          <w:u w:val="single"/>
          <w:lang w:val="en-US" w:eastAsia="zh-CN"/>
        </w:rPr>
      </w:pPr>
      <w:r>
        <w:rPr>
          <w:rFonts w:hint="eastAsia" w:ascii="Times New Roman" w:hAnsi="Times New Roman" w:eastAsia="仿宋" w:cs="宋体"/>
          <w:color w:val="auto"/>
          <w:sz w:val="28"/>
          <w:szCs w:val="24"/>
          <w:lang w:val="en-US" w:eastAsia="zh-CN"/>
        </w:rPr>
        <w:t xml:space="preserve">1.4 </w:t>
      </w:r>
      <w:r>
        <w:rPr>
          <w:rFonts w:hint="eastAsia" w:eastAsia="仿宋" w:cs="宋体"/>
          <w:color w:val="auto"/>
          <w:sz w:val="28"/>
          <w:szCs w:val="24"/>
          <w:lang w:val="en-US" w:eastAsia="zh-CN"/>
        </w:rPr>
        <w:t>承包</w:t>
      </w:r>
      <w:r>
        <w:rPr>
          <w:rFonts w:hint="eastAsia" w:ascii="Times New Roman" w:hAnsi="Times New Roman" w:eastAsia="仿宋" w:cs="宋体"/>
          <w:color w:val="auto"/>
          <w:sz w:val="28"/>
          <w:szCs w:val="24"/>
        </w:rPr>
        <w:t>范围：</w:t>
      </w:r>
      <w:r>
        <w:rPr>
          <w:rFonts w:hint="eastAsia" w:eastAsia="仿宋"/>
          <w:color w:val="auto"/>
          <w:sz w:val="28"/>
          <w:szCs w:val="30"/>
          <w:u w:val="single"/>
          <w:lang w:val="en-US" w:eastAsia="zh-CN"/>
        </w:rPr>
        <w:t>包括但不限于装饰、强弱电、给排水、智能化工程等工作内容。具体以甲方发出的施工图（不包含消防水及火灾报警工程）及工程量清单为准。以及为完成项目实体所涉及的技术措施（支架搭设、临边防护搭拆、临设搭建等）、组织措施、安全文明施工、试验检验、资料编制及整理、甲供材料下车及保管、场地清理、施工过程当中的协调工作等内容。</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65" w:name="_Toc26940"/>
      <w:bookmarkStart w:id="666" w:name="_Toc22489"/>
      <w:bookmarkStart w:id="667" w:name="_Toc15558"/>
      <w:bookmarkStart w:id="668" w:name="_Toc6321"/>
      <w:bookmarkStart w:id="669" w:name="_Toc3769"/>
      <w:bookmarkStart w:id="670" w:name="_Toc25333"/>
      <w:r>
        <w:rPr>
          <w:rFonts w:hint="eastAsia" w:ascii="Times New Roman" w:hAnsi="Times New Roman" w:eastAsia="黑体"/>
          <w:b w:val="0"/>
          <w:color w:val="auto"/>
          <w:sz w:val="28"/>
          <w:szCs w:val="32"/>
          <w:lang w:val="en-US" w:eastAsia="zh-CN"/>
        </w:rPr>
        <w:t>第二条 合同工期</w:t>
      </w:r>
      <w:bookmarkEnd w:id="665"/>
      <w:bookmarkEnd w:id="666"/>
      <w:bookmarkEnd w:id="667"/>
      <w:bookmarkEnd w:id="668"/>
      <w:bookmarkEnd w:id="669"/>
      <w:bookmarkEnd w:id="670"/>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计划</w:t>
      </w:r>
      <w:r>
        <w:rPr>
          <w:rFonts w:hint="eastAsia" w:ascii="Times New Roman" w:hAnsi="Times New Roman" w:eastAsia="仿宋_GB2312"/>
          <w:color w:val="auto"/>
          <w:sz w:val="28"/>
          <w:szCs w:val="30"/>
          <w:lang w:val="en-US" w:eastAsia="zh-CN"/>
        </w:rPr>
        <w:t>开工日</w:t>
      </w:r>
      <w:r>
        <w:rPr>
          <w:rFonts w:ascii="Times New Roman" w:hAnsi="Times New Roman" w:eastAsia="仿宋_GB2312"/>
          <w:color w:val="auto"/>
          <w:sz w:val="28"/>
          <w:szCs w:val="30"/>
        </w:rPr>
        <w:t>：</w:t>
      </w:r>
      <w:r>
        <w:rPr>
          <w:rFonts w:hint="eastAsia"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ascii="Times New Roman" w:hAnsi="Times New Roman" w:eastAsia="仿宋_GB2312"/>
          <w:color w:val="auto"/>
          <w:sz w:val="28"/>
          <w:szCs w:val="30"/>
        </w:rPr>
        <w:t>年</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月</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日。</w:t>
      </w:r>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计划</w:t>
      </w:r>
      <w:r>
        <w:rPr>
          <w:rFonts w:hint="eastAsia" w:ascii="Times New Roman" w:hAnsi="Times New Roman" w:eastAsia="仿宋_GB2312"/>
          <w:color w:val="auto"/>
          <w:sz w:val="28"/>
          <w:szCs w:val="30"/>
          <w:lang w:val="en-US" w:eastAsia="zh-CN"/>
        </w:rPr>
        <w:t>完工</w:t>
      </w:r>
      <w:r>
        <w:rPr>
          <w:rFonts w:ascii="Times New Roman" w:hAnsi="Times New Roman" w:eastAsia="仿宋_GB2312"/>
          <w:color w:val="auto"/>
          <w:sz w:val="28"/>
          <w:szCs w:val="30"/>
        </w:rPr>
        <w:t>日：</w:t>
      </w:r>
      <w:r>
        <w:rPr>
          <w:rFonts w:hint="eastAsia"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ascii="Times New Roman" w:hAnsi="Times New Roman" w:eastAsia="仿宋_GB2312"/>
          <w:color w:val="auto"/>
          <w:sz w:val="28"/>
          <w:szCs w:val="30"/>
        </w:rPr>
        <w:t>年</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月</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szCs w:val="30"/>
          <w:lang w:eastAsia="zh-CN"/>
        </w:rPr>
      </w:pPr>
      <w:r>
        <w:rPr>
          <w:rFonts w:hint="eastAsia" w:eastAsia="仿宋_GB2312"/>
          <w:color w:val="auto"/>
          <w:sz w:val="28"/>
          <w:szCs w:val="30"/>
          <w:lang w:eastAsia="zh-CN"/>
        </w:rPr>
        <w:t>（</w:t>
      </w:r>
      <w:r>
        <w:rPr>
          <w:rFonts w:hint="eastAsia" w:eastAsia="仿宋_GB2312"/>
          <w:color w:val="auto"/>
          <w:sz w:val="28"/>
          <w:szCs w:val="30"/>
          <w:lang w:val="en-US" w:eastAsia="zh-CN"/>
        </w:rPr>
        <w:t>备注：项目实际开工时间以甲方发出的开工通知为准，开工日期延后，对应完工日期顺延</w:t>
      </w:r>
      <w:r>
        <w:rPr>
          <w:rFonts w:hint="eastAsia" w:eastAsia="仿宋_GB2312"/>
          <w:color w:val="auto"/>
          <w:sz w:val="28"/>
          <w:szCs w:val="30"/>
          <w:lang w:eastAsia="zh-CN"/>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工期总日历天数：</w:t>
      </w:r>
      <w:r>
        <w:rPr>
          <w:rFonts w:hint="eastAsia" w:ascii="Times New Roman" w:hAnsi="Times New Roman" w:eastAsia="仿宋"/>
          <w:color w:val="auto"/>
          <w:sz w:val="28"/>
          <w:szCs w:val="30"/>
          <w:u w:val="single"/>
        </w:rPr>
        <w:t xml:space="preserve">   </w:t>
      </w:r>
      <w:r>
        <w:rPr>
          <w:rFonts w:hint="eastAsia" w:eastAsia="仿宋"/>
          <w:color w:val="auto"/>
          <w:sz w:val="28"/>
          <w:szCs w:val="30"/>
          <w:u w:val="single"/>
          <w:lang w:val="en-US" w:eastAsia="zh-CN"/>
        </w:rPr>
        <w:t>50</w:t>
      </w:r>
      <w:r>
        <w:rPr>
          <w:rFonts w:hint="eastAsia" w:ascii="Times New Roman" w:hAnsi="Times New Roman" w:eastAsia="仿宋"/>
          <w:color w:val="auto"/>
          <w:sz w:val="28"/>
          <w:szCs w:val="30"/>
          <w:u w:val="single"/>
          <w:lang w:val="en-US" w:eastAsia="zh-CN"/>
        </w:rPr>
        <w:t xml:space="preserve"> </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天</w:t>
      </w:r>
      <w:r>
        <w:rPr>
          <w:rFonts w:hint="eastAsia" w:ascii="Times New Roman" w:hAnsi="Times New Roman" w:eastAsia="仿宋_GB2312"/>
          <w:color w:val="auto"/>
          <w:sz w:val="28"/>
          <w:szCs w:val="30"/>
          <w:lang w:eastAsia="zh-CN"/>
        </w:rPr>
        <w:t>（</w:t>
      </w:r>
      <w:r>
        <w:rPr>
          <w:rFonts w:hint="eastAsia" w:ascii="Times New Roman" w:hAnsi="Times New Roman" w:eastAsia="仿宋_GB2312"/>
          <w:color w:val="auto"/>
          <w:sz w:val="28"/>
          <w:szCs w:val="30"/>
          <w:lang w:val="en-US" w:eastAsia="zh-CN"/>
        </w:rPr>
        <w:t>包含国家法定节假日在内</w:t>
      </w:r>
      <w:r>
        <w:rPr>
          <w:rFonts w:hint="eastAsia" w:ascii="Times New Roman" w:hAnsi="Times New Roman" w:eastAsia="仿宋_GB2312"/>
          <w:color w:val="auto"/>
          <w:sz w:val="28"/>
          <w:szCs w:val="30"/>
          <w:lang w:eastAsia="zh-CN"/>
        </w:rPr>
        <w:t>）</w:t>
      </w:r>
      <w:r>
        <w:rPr>
          <w:rFonts w:ascii="Times New Roman" w:hAnsi="Times New Roman" w:eastAsia="仿宋_GB2312"/>
          <w:color w:val="auto"/>
          <w:sz w:val="28"/>
          <w:szCs w:val="30"/>
        </w:rPr>
        <w:t>。工期总日历天数与根据前述计划日期计算的工期天数不一致的，以工期总日历天数为准。</w:t>
      </w:r>
    </w:p>
    <w:p>
      <w:pPr>
        <w:pStyle w:val="12"/>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lang w:val="en-US" w:eastAsia="zh-CN"/>
        </w:rPr>
      </w:pPr>
      <w:r>
        <w:rPr>
          <w:rFonts w:hint="eastAsia" w:ascii="Times New Roman" w:hAnsi="Times New Roman" w:eastAsia="仿宋_GB2312"/>
          <w:color w:val="auto"/>
          <w:sz w:val="28"/>
          <w:szCs w:val="30"/>
          <w:lang w:val="en-US" w:eastAsia="zh-CN"/>
        </w:rPr>
        <w:t>保修期</w:t>
      </w:r>
      <w:r>
        <w:rPr>
          <w:rFonts w:hint="eastAsia" w:eastAsia="仿宋_GB2312"/>
          <w:color w:val="auto"/>
          <w:sz w:val="28"/>
          <w:szCs w:val="30"/>
          <w:lang w:val="en-US" w:eastAsia="zh-CN"/>
        </w:rPr>
        <w:t>自缺陷责任期起算之日</w:t>
      </w:r>
      <w:r>
        <w:rPr>
          <w:rFonts w:hint="eastAsia" w:ascii="Times New Roman" w:hAnsi="Times New Roman" w:eastAsia="仿宋_GB2312"/>
          <w:color w:val="auto"/>
          <w:sz w:val="28"/>
          <w:szCs w:val="30"/>
          <w:lang w:val="en-US" w:eastAsia="zh-CN"/>
        </w:rPr>
        <w:t>起至</w:t>
      </w:r>
      <w:r>
        <w:rPr>
          <w:rFonts w:hint="eastAsia" w:eastAsia="仿宋_GB2312"/>
          <w:color w:val="auto"/>
          <w:sz w:val="28"/>
          <w:szCs w:val="30"/>
          <w:lang w:val="en-US" w:eastAsia="zh-CN"/>
        </w:rPr>
        <w:t>乙</w:t>
      </w:r>
      <w:r>
        <w:rPr>
          <w:rFonts w:hint="eastAsia" w:ascii="Times New Roman" w:hAnsi="Times New Roman" w:eastAsia="仿宋_GB2312"/>
          <w:color w:val="auto"/>
          <w:sz w:val="28"/>
          <w:szCs w:val="30"/>
          <w:lang w:val="en-US" w:eastAsia="zh-CN"/>
        </w:rPr>
        <w:t>方向</w:t>
      </w:r>
      <w:r>
        <w:rPr>
          <w:rFonts w:hint="eastAsia" w:eastAsia="仿宋_GB2312"/>
          <w:color w:val="auto"/>
          <w:sz w:val="28"/>
          <w:szCs w:val="30"/>
          <w:lang w:val="en-US" w:eastAsia="zh-CN"/>
        </w:rPr>
        <w:t>甲方</w:t>
      </w:r>
      <w:r>
        <w:rPr>
          <w:rFonts w:hint="eastAsia" w:ascii="Times New Roman" w:hAnsi="Times New Roman" w:eastAsia="仿宋_GB2312"/>
          <w:color w:val="auto"/>
          <w:sz w:val="28"/>
          <w:szCs w:val="30"/>
          <w:lang w:val="en-US" w:eastAsia="zh-CN"/>
        </w:rPr>
        <w:t>承诺的保修期截止日止。</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71" w:name="_Toc6398"/>
      <w:bookmarkStart w:id="672" w:name="_Toc5473"/>
      <w:bookmarkStart w:id="673" w:name="_Toc9102"/>
      <w:bookmarkStart w:id="674" w:name="_Toc11405"/>
      <w:bookmarkStart w:id="675" w:name="_Toc26160"/>
      <w:bookmarkStart w:id="676" w:name="_Toc29130"/>
      <w:r>
        <w:rPr>
          <w:rFonts w:hint="eastAsia" w:ascii="Times New Roman" w:hAnsi="Times New Roman" w:eastAsia="黑体"/>
          <w:b w:val="0"/>
          <w:color w:val="auto"/>
          <w:sz w:val="28"/>
          <w:szCs w:val="32"/>
          <w:lang w:val="en-US" w:eastAsia="zh-CN"/>
        </w:rPr>
        <w:t>第三条 质量标准</w:t>
      </w:r>
      <w:bookmarkEnd w:id="671"/>
      <w:bookmarkEnd w:id="672"/>
      <w:bookmarkEnd w:id="673"/>
      <w:bookmarkEnd w:id="674"/>
      <w:bookmarkEnd w:id="675"/>
      <w:bookmarkEnd w:id="676"/>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szCs w:val="30"/>
          <w:lang w:val="en-US" w:eastAsia="zh-CN"/>
        </w:rPr>
      </w:pPr>
      <w:r>
        <w:rPr>
          <w:rFonts w:hint="eastAsia" w:ascii="Times New Roman" w:hAnsi="Times New Roman" w:eastAsia="仿宋_GB2312"/>
          <w:color w:val="auto"/>
          <w:sz w:val="28"/>
          <w:szCs w:val="30"/>
          <w:lang w:val="en-US" w:eastAsia="zh-CN"/>
        </w:rPr>
        <w:t>必须符合《</w:t>
      </w:r>
      <w:r>
        <w:rPr>
          <w:rFonts w:hint="eastAsia" w:ascii="Times New Roman" w:hAnsi="Times New Roman" w:eastAsia="仿宋" w:cs="宋体"/>
          <w:color w:val="auto"/>
          <w:sz w:val="28"/>
          <w:szCs w:val="24"/>
          <w:u w:val="single"/>
          <w:lang w:val="en-US" w:eastAsia="zh-CN"/>
        </w:rPr>
        <w:t>江北分中心第二次改扩建项目</w:t>
      </w:r>
      <w:r>
        <w:rPr>
          <w:rFonts w:hint="eastAsia" w:eastAsia="仿宋" w:cs="宋体"/>
          <w:color w:val="auto"/>
          <w:sz w:val="28"/>
          <w:szCs w:val="24"/>
          <w:u w:val="single"/>
          <w:lang w:val="en-US" w:eastAsia="zh-CN"/>
        </w:rPr>
        <w:t>劳务</w:t>
      </w:r>
      <w:r>
        <w:rPr>
          <w:rFonts w:hint="eastAsia" w:eastAsia="仿宋"/>
          <w:color w:val="auto"/>
          <w:sz w:val="28"/>
          <w:szCs w:val="30"/>
          <w:u w:val="none"/>
          <w:lang w:val="en-US" w:eastAsia="zh-CN"/>
        </w:rPr>
        <w:t>分包</w:t>
      </w:r>
      <w:r>
        <w:rPr>
          <w:rFonts w:hint="eastAsia" w:ascii="Times New Roman" w:hAnsi="Times New Roman" w:eastAsia="仿宋_GB2312"/>
          <w:color w:val="auto"/>
          <w:sz w:val="28"/>
          <w:szCs w:val="30"/>
          <w:lang w:val="en-US" w:eastAsia="zh-CN"/>
        </w:rPr>
        <w:t>合同》</w:t>
      </w:r>
      <w:r>
        <w:rPr>
          <w:rFonts w:hint="eastAsia" w:ascii="Times New Roman" w:hAnsi="Times New Roman" w:eastAsia="仿宋_GB2312"/>
          <w:color w:val="auto"/>
          <w:sz w:val="28"/>
          <w:szCs w:val="30"/>
          <w:lang w:eastAsia="zh-CN"/>
        </w:rPr>
        <w:t>有关质量的约定、国家现行的《建筑安装工程施工及验收规范》《建筑安装工程质量评定标准》</w:t>
      </w:r>
      <w:r>
        <w:rPr>
          <w:rFonts w:hint="eastAsia" w:ascii="Times New Roman" w:hAnsi="Times New Roman" w:eastAsia="仿宋_GB2312"/>
          <w:color w:val="auto"/>
          <w:sz w:val="28"/>
          <w:szCs w:val="30"/>
          <w:lang w:val="en-US" w:eastAsia="zh-CN"/>
        </w:rPr>
        <w:t>等的有关规定以及本合同的约定。</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677" w:name="_Toc779"/>
      <w:bookmarkStart w:id="678" w:name="_Toc17321"/>
      <w:bookmarkStart w:id="679" w:name="_Toc6631"/>
      <w:bookmarkStart w:id="680" w:name="_Toc26269"/>
      <w:bookmarkStart w:id="681" w:name="_Toc3811"/>
      <w:bookmarkStart w:id="682" w:name="_Toc31152"/>
      <w:r>
        <w:rPr>
          <w:rFonts w:hint="eastAsia" w:ascii="Times New Roman" w:hAnsi="Times New Roman" w:eastAsia="黑体"/>
          <w:b w:val="0"/>
          <w:color w:val="auto"/>
          <w:sz w:val="28"/>
          <w:szCs w:val="32"/>
          <w:lang w:val="en-US" w:eastAsia="zh-CN"/>
        </w:rPr>
        <w:t>第四条 签约合同价款及合同价格形式</w:t>
      </w:r>
      <w:bookmarkEnd w:id="677"/>
      <w:bookmarkEnd w:id="678"/>
      <w:bookmarkEnd w:id="679"/>
      <w:bookmarkEnd w:id="680"/>
      <w:bookmarkEnd w:id="681"/>
      <w:bookmarkEnd w:id="68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eastAsia="仿宋_GB2312"/>
          <w:color w:val="auto"/>
          <w:sz w:val="28"/>
          <w:szCs w:val="30"/>
          <w:u w:val="none"/>
          <w:lang w:val="en-US" w:eastAsia="zh-CN"/>
        </w:rPr>
      </w:pPr>
      <w:bookmarkStart w:id="683" w:name="_Toc32000"/>
      <w:r>
        <w:rPr>
          <w:rFonts w:hint="eastAsia" w:ascii="Times New Roman" w:hAnsi="Times New Roman" w:eastAsia="仿宋_GB2312"/>
          <w:color w:val="auto"/>
          <w:sz w:val="28"/>
          <w:szCs w:val="30"/>
          <w:u w:val="none"/>
          <w:lang w:val="en-US" w:eastAsia="zh-CN"/>
        </w:rPr>
        <w:t>4</w:t>
      </w:r>
      <w:r>
        <w:rPr>
          <w:rFonts w:hint="eastAsia" w:eastAsia="仿宋_GB2312"/>
          <w:color w:val="auto"/>
          <w:sz w:val="28"/>
          <w:szCs w:val="30"/>
          <w:u w:val="none"/>
          <w:lang w:val="en-US" w:eastAsia="zh-CN"/>
        </w:rPr>
        <w:t>.1</w:t>
      </w:r>
      <w:r>
        <w:rPr>
          <w:rFonts w:hint="eastAsia" w:ascii="Times New Roman" w:hAnsi="Times New Roman" w:eastAsia="仿宋_GB2312"/>
          <w:color w:val="auto"/>
          <w:sz w:val="28"/>
          <w:szCs w:val="30"/>
          <w:u w:val="none"/>
          <w:lang w:val="en-US" w:eastAsia="zh-CN"/>
        </w:rPr>
        <w:t xml:space="preserve"> </w:t>
      </w:r>
      <w:r>
        <w:rPr>
          <w:rFonts w:hint="eastAsia" w:eastAsia="仿宋_GB2312"/>
          <w:color w:val="auto"/>
          <w:sz w:val="28"/>
          <w:szCs w:val="30"/>
          <w:u w:val="none"/>
          <w:lang w:val="en-US" w:eastAsia="zh-CN"/>
        </w:rPr>
        <w:t>签约合同价为（人民币）：</w:t>
      </w:r>
      <w:bookmarkEnd w:id="68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_GB2312"/>
          <w:color w:val="auto"/>
          <w:sz w:val="28"/>
          <w:szCs w:val="30"/>
          <w:u w:val="none"/>
          <w:lang w:val="en-US" w:eastAsia="zh-CN"/>
        </w:rPr>
      </w:pPr>
      <w:r>
        <w:rPr>
          <w:rFonts w:hint="eastAsia" w:eastAsia="仿宋_GB2312"/>
          <w:color w:val="auto"/>
          <w:sz w:val="28"/>
          <w:szCs w:val="30"/>
          <w:u w:val="none"/>
          <w:lang w:val="en-US" w:eastAsia="zh-CN"/>
        </w:rPr>
        <w:t xml:space="preserve"> 暂定</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元（大写</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仿宋_GB2312"/>
          <w:color w:val="auto"/>
          <w:sz w:val="28"/>
          <w:szCs w:val="30"/>
          <w:u w:val="none"/>
          <w:lang w:val="en-US" w:eastAsia="zh-CN"/>
        </w:rPr>
      </w:pPr>
      <w:r>
        <w:rPr>
          <w:rFonts w:hint="eastAsia" w:eastAsia="仿宋_GB2312"/>
          <w:color w:val="auto"/>
          <w:sz w:val="28"/>
          <w:szCs w:val="30"/>
          <w:u w:val="none"/>
          <w:lang w:val="en-US" w:eastAsia="zh-CN"/>
        </w:rPr>
        <w:t>税率为</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%，发票类型为专用增值税发票；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olor w:val="auto"/>
          <w:sz w:val="28"/>
          <w:szCs w:val="30"/>
          <w:u w:val="none"/>
          <w:lang w:eastAsia="zh-CN"/>
        </w:rPr>
      </w:pPr>
      <w:r>
        <w:rPr>
          <w:rFonts w:hint="eastAsia" w:eastAsia="仿宋_GB2312"/>
          <w:color w:val="auto"/>
          <w:sz w:val="28"/>
          <w:szCs w:val="30"/>
          <w:u w:val="none"/>
          <w:lang w:val="en-US" w:eastAsia="zh-CN"/>
        </w:rPr>
        <w:t xml:space="preserve">4.2 </w:t>
      </w:r>
      <w:r>
        <w:rPr>
          <w:rFonts w:hint="eastAsia" w:ascii="Times New Roman" w:hAnsi="Times New Roman" w:eastAsia="仿宋_GB2312"/>
          <w:color w:val="auto"/>
          <w:sz w:val="28"/>
          <w:szCs w:val="30"/>
          <w:u w:val="none"/>
          <w:lang w:eastAsia="zh-CN"/>
        </w:rPr>
        <w:t>合同</w:t>
      </w:r>
      <w:r>
        <w:rPr>
          <w:rFonts w:hint="eastAsia" w:eastAsia="仿宋_GB2312"/>
          <w:color w:val="auto"/>
          <w:sz w:val="28"/>
          <w:szCs w:val="30"/>
          <w:u w:val="none"/>
          <w:lang w:val="en-US" w:eastAsia="zh-CN"/>
        </w:rPr>
        <w:t>计价方式</w:t>
      </w:r>
      <w:r>
        <w:rPr>
          <w:rFonts w:hint="eastAsia" w:ascii="Times New Roman" w:hAnsi="Times New Roman" w:eastAsia="仿宋_GB2312"/>
          <w:color w:val="auto"/>
          <w:sz w:val="28"/>
          <w:szCs w:val="30"/>
          <w:u w:val="none"/>
          <w:lang w:eastAsia="zh-CN"/>
        </w:rPr>
        <w:t>：本合同采用固定</w:t>
      </w:r>
      <w:r>
        <w:rPr>
          <w:rFonts w:hint="eastAsia" w:eastAsia="仿宋_GB2312"/>
          <w:color w:val="auto"/>
          <w:sz w:val="28"/>
          <w:szCs w:val="30"/>
          <w:u w:val="none"/>
          <w:lang w:val="en-US" w:eastAsia="zh-CN"/>
        </w:rPr>
        <w:t>全费用</w:t>
      </w:r>
      <w:r>
        <w:rPr>
          <w:rFonts w:hint="eastAsia" w:ascii="Times New Roman" w:hAnsi="Times New Roman" w:eastAsia="仿宋_GB2312"/>
          <w:color w:val="auto"/>
          <w:sz w:val="28"/>
          <w:szCs w:val="30"/>
          <w:u w:val="none"/>
          <w:lang w:eastAsia="zh-CN"/>
        </w:rPr>
        <w:t>综合单价，结算时按各项工作实际完成且经</w:t>
      </w:r>
      <w:r>
        <w:rPr>
          <w:rFonts w:hint="eastAsia" w:eastAsia="仿宋_GB2312"/>
          <w:color w:val="auto"/>
          <w:sz w:val="28"/>
          <w:szCs w:val="30"/>
          <w:u w:val="none"/>
          <w:lang w:val="en-US" w:eastAsia="zh-CN"/>
        </w:rPr>
        <w:t>甲方</w:t>
      </w:r>
      <w:r>
        <w:rPr>
          <w:rFonts w:hint="eastAsia" w:ascii="Times New Roman" w:hAnsi="Times New Roman" w:eastAsia="仿宋_GB2312"/>
          <w:color w:val="auto"/>
          <w:sz w:val="28"/>
          <w:szCs w:val="30"/>
          <w:u w:val="none"/>
          <w:lang w:eastAsia="zh-CN"/>
        </w:rPr>
        <w:t>验收合格的工程量乘以各项投标报价的固定</w:t>
      </w:r>
      <w:r>
        <w:rPr>
          <w:rFonts w:hint="eastAsia" w:eastAsia="仿宋_GB2312"/>
          <w:color w:val="auto"/>
          <w:sz w:val="28"/>
          <w:szCs w:val="30"/>
          <w:u w:val="none"/>
          <w:lang w:val="en-US" w:eastAsia="zh-CN"/>
        </w:rPr>
        <w:t>全费用</w:t>
      </w:r>
      <w:r>
        <w:rPr>
          <w:rFonts w:hint="eastAsia" w:ascii="Times New Roman" w:hAnsi="Times New Roman" w:eastAsia="仿宋_GB2312"/>
          <w:color w:val="auto"/>
          <w:sz w:val="28"/>
          <w:szCs w:val="30"/>
          <w:u w:val="none"/>
          <w:lang w:eastAsia="zh-CN"/>
        </w:rPr>
        <w:t>综合单价。该固定单价包含但不限于</w:t>
      </w:r>
      <w:r>
        <w:rPr>
          <w:rFonts w:hint="eastAsia" w:ascii="Times New Roman" w:hAnsi="Times New Roman" w:eastAsia="仿宋_GB2312"/>
          <w:color w:val="auto"/>
          <w:sz w:val="28"/>
          <w:szCs w:val="30"/>
          <w:u w:val="none"/>
          <w:lang w:val="en-US" w:eastAsia="zh-CN"/>
        </w:rPr>
        <w:t>人工费、机械费、管理费、材料及其配件费、运输费、措施费、安装费、缺陷修复费、调试费、质量保修、利润、税金、安全文明施工费、保险、不可预见费、施工便道、临时设施建设及拆除费、协调费、意外伤害险及辞退（终止或解除劳动合同关系）经济补偿金、工伤（亡）事故赔偿金、加班费（双休日、法定假日、超时）补助费、动力费用（燃油、电力等）、水费、二次搬运费、任何因素引起的临时停工费、甲供材料机械设备的看护费、资料编制及整理费、第三方配合费及其他在施工中需要乙方支出的费用、验收和政策性文件的各项风险等与工程有关的一切费用和价款以及</w:t>
      </w:r>
      <w:r>
        <w:rPr>
          <w:rFonts w:hint="eastAsia" w:eastAsia="仿宋_GB2312"/>
          <w:color w:val="auto"/>
          <w:sz w:val="28"/>
          <w:szCs w:val="30"/>
          <w:u w:val="none"/>
          <w:lang w:val="en-US" w:eastAsia="zh-CN"/>
        </w:rPr>
        <w:t>乙方</w:t>
      </w:r>
      <w:r>
        <w:rPr>
          <w:rFonts w:hint="eastAsia" w:ascii="Times New Roman" w:hAnsi="Times New Roman" w:eastAsia="仿宋_GB2312"/>
          <w:color w:val="auto"/>
          <w:sz w:val="28"/>
          <w:szCs w:val="30"/>
          <w:u w:val="none"/>
          <w:lang w:val="en-US" w:eastAsia="zh-CN"/>
        </w:rPr>
        <w:t>为完成合同全部义务应承担的一切成本、费用和支出以及</w:t>
      </w:r>
      <w:r>
        <w:rPr>
          <w:rFonts w:hint="eastAsia" w:eastAsia="仿宋_GB2312"/>
          <w:color w:val="auto"/>
          <w:sz w:val="28"/>
          <w:szCs w:val="30"/>
          <w:u w:val="none"/>
          <w:lang w:val="en-US" w:eastAsia="zh-CN"/>
        </w:rPr>
        <w:t>乙方</w:t>
      </w:r>
      <w:r>
        <w:rPr>
          <w:rFonts w:hint="eastAsia" w:ascii="Times New Roman" w:hAnsi="Times New Roman" w:eastAsia="仿宋_GB2312"/>
          <w:color w:val="auto"/>
          <w:sz w:val="28"/>
          <w:szCs w:val="30"/>
          <w:u w:val="none"/>
          <w:lang w:val="en-US" w:eastAsia="zh-CN"/>
        </w:rPr>
        <w:t>的合理利润等所有费用。</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baseline"/>
        <w:rPr>
          <w:rFonts w:hint="default" w:ascii="Times New Roman" w:hAnsi="Times New Roman" w:eastAsia="仿宋_GB2312" w:cs="Times New Roman"/>
          <w:color w:val="auto"/>
          <w:kern w:val="2"/>
          <w:sz w:val="28"/>
          <w:szCs w:val="30"/>
          <w:u w:val="none"/>
          <w:lang w:val="en-US" w:eastAsia="zh-CN" w:bidi="ar-SA"/>
        </w:rPr>
      </w:pPr>
      <w:r>
        <w:rPr>
          <w:rFonts w:hint="eastAsia" w:ascii="Times New Roman" w:hAnsi="Times New Roman" w:eastAsia="仿宋_GB2312" w:cs="Times New Roman"/>
          <w:color w:val="auto"/>
          <w:kern w:val="2"/>
          <w:sz w:val="28"/>
          <w:szCs w:val="30"/>
          <w:u w:val="none"/>
          <w:lang w:val="en-US" w:eastAsia="zh-CN" w:bidi="ar-SA"/>
        </w:rPr>
        <w:t>4.</w:t>
      </w:r>
      <w:r>
        <w:rPr>
          <w:rFonts w:hint="eastAsia" w:eastAsia="仿宋_GB2312" w:cs="Times New Roman"/>
          <w:color w:val="auto"/>
          <w:kern w:val="2"/>
          <w:sz w:val="28"/>
          <w:szCs w:val="30"/>
          <w:u w:val="none"/>
          <w:lang w:val="en-US" w:eastAsia="zh-CN" w:bidi="ar-SA"/>
        </w:rPr>
        <w:t>3</w:t>
      </w:r>
      <w:r>
        <w:rPr>
          <w:rFonts w:hint="eastAsia" w:ascii="Times New Roman" w:hAnsi="Times New Roman" w:eastAsia="仿宋_GB2312" w:cs="Times New Roman"/>
          <w:color w:val="auto"/>
          <w:kern w:val="2"/>
          <w:sz w:val="28"/>
          <w:szCs w:val="30"/>
          <w:u w:val="none"/>
          <w:lang w:val="en-US" w:eastAsia="zh-CN" w:bidi="ar-SA"/>
        </w:rPr>
        <w:t xml:space="preserve"> 合同含税全费用综合单价在合同执行过程中，风险和收益由乙方自行承担和享有，合同含税全费用综合单价不作调整。</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84" w:name="_Toc28470"/>
      <w:bookmarkStart w:id="685" w:name="_Toc28431"/>
      <w:bookmarkStart w:id="686" w:name="_Toc22163"/>
      <w:bookmarkStart w:id="687" w:name="_Toc11892"/>
      <w:bookmarkStart w:id="688" w:name="_Toc31002"/>
      <w:bookmarkStart w:id="689" w:name="_Toc28777"/>
      <w:r>
        <w:rPr>
          <w:rFonts w:hint="eastAsia" w:ascii="Times New Roman" w:hAnsi="Times New Roman" w:eastAsia="黑体"/>
          <w:b w:val="0"/>
          <w:color w:val="auto"/>
          <w:sz w:val="28"/>
          <w:szCs w:val="32"/>
          <w:lang w:val="en-US" w:eastAsia="zh-CN"/>
        </w:rPr>
        <w:t>第五条 合同文件构成</w:t>
      </w:r>
      <w:bookmarkEnd w:id="684"/>
      <w:bookmarkEnd w:id="685"/>
      <w:bookmarkEnd w:id="686"/>
      <w:bookmarkEnd w:id="687"/>
      <w:bookmarkEnd w:id="688"/>
      <w:bookmarkEnd w:id="689"/>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outlineLvl w:val="9"/>
        <w:rPr>
          <w:rFonts w:hint="eastAsia" w:ascii="Times New Roman" w:hAnsi="Times New Roman" w:eastAsia="仿宋"/>
          <w:color w:val="auto"/>
          <w:sz w:val="28"/>
          <w:szCs w:val="30"/>
          <w:lang w:val="en-US" w:eastAsia="zh-CN"/>
        </w:rPr>
      </w:pPr>
      <w:bookmarkStart w:id="690" w:name="_Toc683"/>
      <w:r>
        <w:rPr>
          <w:rFonts w:hint="eastAsia" w:ascii="Times New Roman" w:hAnsi="Times New Roman" w:eastAsia="仿宋"/>
          <w:color w:val="auto"/>
          <w:sz w:val="28"/>
          <w:szCs w:val="30"/>
          <w:lang w:val="en-US" w:eastAsia="zh-CN"/>
        </w:rPr>
        <w:t>5.1 组成本合同的文件及优先解释顺序如下：</w:t>
      </w:r>
      <w:bookmarkEnd w:id="690"/>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rPr>
        <w:t>（1）</w:t>
      </w:r>
      <w:r>
        <w:rPr>
          <w:rFonts w:hint="eastAsia" w:ascii="Times New Roman" w:hAnsi="Times New Roman" w:eastAsia="仿宋"/>
          <w:color w:val="auto"/>
          <w:sz w:val="28"/>
          <w:szCs w:val="30"/>
          <w:lang w:val="en-US" w:eastAsia="zh-CN"/>
        </w:rPr>
        <w:t>本合同及附件、履行本合同的相关补充协议（含洽商记录、会议纪要、工程变更、现场签证、索赔等修正文件）；</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（2）中标通知书；</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rPr>
        <w:t>（3）</w:t>
      </w:r>
      <w:r>
        <w:rPr>
          <w:rFonts w:hint="eastAsia" w:ascii="Times New Roman" w:hAnsi="Times New Roman" w:eastAsia="仿宋"/>
          <w:color w:val="auto"/>
          <w:sz w:val="28"/>
          <w:szCs w:val="30"/>
          <w:lang w:val="en-US" w:eastAsia="zh-CN"/>
        </w:rPr>
        <w:t>招标文件及附件</w:t>
      </w:r>
      <w:r>
        <w:rPr>
          <w:rFonts w:hint="eastAsia" w:ascii="Times New Roman" w:hAnsi="Times New Roman" w:eastAsia="仿宋"/>
          <w:color w:val="auto"/>
          <w:sz w:val="28"/>
          <w:szCs w:val="30"/>
          <w:lang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（4）投标</w:t>
      </w:r>
      <w:r>
        <w:rPr>
          <w:rFonts w:hint="eastAsia" w:ascii="Times New Roman" w:hAnsi="Times New Roman" w:eastAsia="仿宋"/>
          <w:color w:val="auto"/>
          <w:sz w:val="28"/>
          <w:szCs w:val="30"/>
          <w:lang w:val="en-US" w:eastAsia="zh-CN"/>
        </w:rPr>
        <w:t>文件及附件</w:t>
      </w:r>
      <w:r>
        <w:rPr>
          <w:rFonts w:hint="eastAsia" w:ascii="Times New Roman" w:hAnsi="Times New Roman" w:eastAsia="仿宋"/>
          <w:color w:val="auto"/>
          <w:sz w:val="28"/>
          <w:szCs w:val="30"/>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eastAsia="zh-CN"/>
        </w:rPr>
        <w:t>（</w:t>
      </w:r>
      <w:r>
        <w:rPr>
          <w:rFonts w:hint="eastAsia" w:ascii="Times New Roman" w:hAnsi="Times New Roman" w:eastAsia="仿宋"/>
          <w:color w:val="auto"/>
          <w:sz w:val="28"/>
          <w:szCs w:val="30"/>
          <w:lang w:val="en-US" w:eastAsia="zh-CN"/>
        </w:rPr>
        <w:t>5</w:t>
      </w:r>
      <w:r>
        <w:rPr>
          <w:rFonts w:hint="eastAsia" w:ascii="Times New Roman" w:hAnsi="Times New Roman" w:eastAsia="仿宋"/>
          <w:color w:val="auto"/>
          <w:sz w:val="28"/>
          <w:szCs w:val="30"/>
          <w:lang w:eastAsia="zh-CN"/>
        </w:rPr>
        <w:t>）</w:t>
      </w:r>
      <w:r>
        <w:rPr>
          <w:rFonts w:hint="eastAsia" w:ascii="Times New Roman" w:hAnsi="Times New Roman" w:eastAsia="仿宋"/>
          <w:color w:val="auto"/>
          <w:sz w:val="28"/>
          <w:szCs w:val="30"/>
          <w:lang w:val="en-US" w:eastAsia="zh-CN"/>
        </w:rPr>
        <w:t>技术标准和要求；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（6）图纸</w:t>
      </w:r>
      <w:r>
        <w:rPr>
          <w:rFonts w:hint="eastAsia" w:eastAsia="仿宋"/>
          <w:color w:val="auto"/>
          <w:sz w:val="28"/>
          <w:szCs w:val="30"/>
          <w:u w:val="none"/>
          <w:lang w:val="en-US" w:eastAsia="zh-CN"/>
        </w:rPr>
        <w:t>及甲供材料清单</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（7）已标价的全费用综合单价工程量清单</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w:t>
      </w:r>
      <w:r>
        <w:rPr>
          <w:rFonts w:hint="eastAsia" w:ascii="Times New Roman" w:hAnsi="Times New Roman" w:eastAsia="仿宋"/>
          <w:color w:val="auto"/>
          <w:sz w:val="28"/>
          <w:szCs w:val="30"/>
          <w:lang w:val="en-US" w:eastAsia="zh-CN"/>
        </w:rPr>
        <w:t>8</w:t>
      </w:r>
      <w:r>
        <w:rPr>
          <w:rFonts w:hint="eastAsia" w:ascii="Times New Roman" w:hAnsi="Times New Roman" w:eastAsia="仿宋"/>
          <w:color w:val="auto"/>
          <w:sz w:val="28"/>
          <w:szCs w:val="30"/>
        </w:rPr>
        <w:t>）双方约定的其他合同文件。</w:t>
      </w:r>
    </w:p>
    <w:p>
      <w:pPr>
        <w:pStyle w:val="12"/>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s="Times New Roman"/>
          <w:color w:val="auto"/>
          <w:kern w:val="2"/>
          <w:sz w:val="28"/>
          <w:szCs w:val="30"/>
          <w:lang w:val="en-US" w:eastAsia="zh-CN" w:bidi="ar-SA"/>
        </w:rPr>
        <w:t xml:space="preserve">5.2 </w:t>
      </w:r>
      <w:r>
        <w:rPr>
          <w:rFonts w:hint="eastAsia" w:ascii="Times New Roman" w:hAnsi="Times New Roman" w:eastAsia="仿宋"/>
          <w:color w:val="auto"/>
          <w:sz w:val="28"/>
          <w:szCs w:val="30"/>
        </w:rPr>
        <w:t>上述各项合同文件包括双方就该项合同文件所作出的补充和修改，属于同一类内容的合同文件应以最新签署的为准。</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imes New Roman"/>
          <w:color w:val="auto"/>
          <w:kern w:val="2"/>
          <w:sz w:val="28"/>
          <w:szCs w:val="30"/>
          <w:lang w:val="en-US" w:eastAsia="zh-CN" w:bidi="ar-SA"/>
        </w:rPr>
        <w:t xml:space="preserve">5.3 </w:t>
      </w:r>
      <w:r>
        <w:rPr>
          <w:rFonts w:hint="eastAsia" w:ascii="Times New Roman" w:hAnsi="Times New Roman" w:eastAsia="仿宋"/>
          <w:color w:val="auto"/>
          <w:sz w:val="28"/>
          <w:szCs w:val="30"/>
        </w:rPr>
        <w:t>在合同订立及履行过程中形成的与合同有关的文件均构成合同文件组成部分，并根据其性质确定优先解释顺序。</w:t>
      </w:r>
    </w:p>
    <w:p>
      <w:pPr>
        <w:pageBreakBefore w:val="0"/>
        <w:kinsoku/>
        <w:overflowPunct/>
        <w:topLinePunct w:val="0"/>
        <w:bidi w:val="0"/>
        <w:spacing w:line="360" w:lineRule="auto"/>
        <w:rPr>
          <w:rFonts w:hint="eastAsia" w:ascii="Times New Roman" w:hAnsi="Times New Roman" w:eastAsia="黑体"/>
          <w:b w:val="0"/>
          <w:color w:val="auto"/>
          <w:sz w:val="28"/>
          <w:szCs w:val="32"/>
          <w:lang w:val="en-US" w:eastAsia="zh-CN"/>
        </w:rPr>
      </w:pP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91" w:name="_Toc32010"/>
      <w:bookmarkStart w:id="692" w:name="_Toc11119"/>
      <w:bookmarkStart w:id="693" w:name="_Toc20138"/>
      <w:bookmarkStart w:id="694" w:name="_Toc14589"/>
      <w:bookmarkStart w:id="695" w:name="_Toc10193"/>
      <w:bookmarkStart w:id="696" w:name="_Toc6567"/>
      <w:r>
        <w:rPr>
          <w:rFonts w:hint="eastAsia" w:ascii="Times New Roman" w:hAnsi="Times New Roman" w:eastAsia="黑体"/>
          <w:b w:val="0"/>
          <w:color w:val="auto"/>
          <w:sz w:val="28"/>
          <w:szCs w:val="32"/>
          <w:lang w:val="en-US" w:eastAsia="zh-CN"/>
        </w:rPr>
        <w:t>第六条 适用的标准和规范</w:t>
      </w:r>
      <w:bookmarkEnd w:id="691"/>
      <w:bookmarkEnd w:id="692"/>
      <w:bookmarkEnd w:id="693"/>
      <w:bookmarkEnd w:id="694"/>
      <w:bookmarkEnd w:id="695"/>
      <w:bookmarkEnd w:id="696"/>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ascii="Times New Roman" w:hAnsi="Times New Roman" w:eastAsia="仿宋"/>
          <w:color w:val="auto"/>
          <w:sz w:val="28"/>
          <w:szCs w:val="30"/>
        </w:rPr>
      </w:pPr>
      <w:bookmarkStart w:id="697" w:name="_Toc21103"/>
      <w:bookmarkStart w:id="698" w:name="_Toc22199"/>
      <w:r>
        <w:rPr>
          <w:rFonts w:hint="eastAsia" w:ascii="Times New Roman" w:hAnsi="Times New Roman" w:eastAsia="仿宋"/>
          <w:b w:val="0"/>
          <w:bCs/>
          <w:color w:val="auto"/>
          <w:sz w:val="28"/>
          <w:szCs w:val="30"/>
          <w:lang w:val="en-US" w:eastAsia="zh-CN"/>
        </w:rPr>
        <w:t xml:space="preserve">6.1 </w:t>
      </w:r>
      <w:r>
        <w:rPr>
          <w:rFonts w:hint="eastAsia" w:ascii="Times New Roman" w:hAnsi="Times New Roman" w:eastAsia="仿宋"/>
          <w:color w:val="auto"/>
          <w:sz w:val="28"/>
          <w:szCs w:val="30"/>
        </w:rPr>
        <w:t>适用工程的国家标准、行业标准、工程所在地的地方性标准，以及相应的规范、规程等。</w:t>
      </w:r>
      <w:bookmarkEnd w:id="697"/>
      <w:bookmarkEnd w:id="698"/>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hint="eastAsia" w:ascii="Times New Roman" w:hAnsi="Times New Roman" w:eastAsia="仿宋"/>
          <w:color w:val="auto"/>
          <w:sz w:val="28"/>
          <w:szCs w:val="30"/>
        </w:rPr>
      </w:pPr>
      <w:bookmarkStart w:id="699" w:name="_Ref531949657"/>
      <w:bookmarkStart w:id="700" w:name="_Toc20114"/>
      <w:bookmarkStart w:id="701" w:name="_Toc28861"/>
      <w:r>
        <w:rPr>
          <w:rFonts w:hint="eastAsia" w:ascii="Times New Roman" w:hAnsi="Times New Roman" w:eastAsia="仿宋"/>
          <w:color w:val="auto"/>
          <w:sz w:val="28"/>
          <w:szCs w:val="30"/>
          <w:lang w:val="en-US" w:eastAsia="zh-CN"/>
        </w:rPr>
        <w:t xml:space="preserve">6.2 </w:t>
      </w:r>
      <w:r>
        <w:rPr>
          <w:rFonts w:hint="eastAsia" w:ascii="Times New Roman" w:hAnsi="Times New Roman" w:eastAsia="仿宋"/>
          <w:color w:val="auto"/>
          <w:sz w:val="28"/>
          <w:szCs w:val="30"/>
        </w:rPr>
        <w:t>没有相应成文规定的标准、规范时，由</w:t>
      </w:r>
      <w:r>
        <w:rPr>
          <w:rFonts w:hint="eastAsia" w:ascii="Times New Roman" w:hAnsi="Times New Roman" w:eastAsia="仿宋"/>
          <w:color w:val="auto"/>
          <w:sz w:val="28"/>
          <w:szCs w:val="30"/>
          <w:lang w:val="en-US" w:eastAsia="zh-CN"/>
        </w:rPr>
        <w:t>甲方向乙方</w:t>
      </w:r>
      <w:r>
        <w:rPr>
          <w:rFonts w:hint="eastAsia" w:ascii="Times New Roman" w:hAnsi="Times New Roman" w:eastAsia="仿宋"/>
          <w:color w:val="auto"/>
          <w:sz w:val="28"/>
          <w:szCs w:val="30"/>
        </w:rPr>
        <w:t>列明技术要求，</w:t>
      </w:r>
      <w:r>
        <w:rPr>
          <w:rFonts w:hint="eastAsia" w:ascii="Times New Roman" w:hAnsi="Times New Roman" w:eastAsia="仿宋"/>
          <w:color w:val="auto"/>
          <w:sz w:val="28"/>
          <w:szCs w:val="30"/>
          <w:lang w:val="en-US" w:eastAsia="zh-CN"/>
        </w:rPr>
        <w:t>乙方</w:t>
      </w:r>
      <w:r>
        <w:rPr>
          <w:rFonts w:hint="eastAsia" w:ascii="Times New Roman" w:hAnsi="Times New Roman" w:eastAsia="仿宋"/>
          <w:color w:val="auto"/>
          <w:sz w:val="28"/>
          <w:szCs w:val="30"/>
        </w:rPr>
        <w:t>按约定的时间和技术要求提出实施方法，经</w:t>
      </w:r>
      <w:r>
        <w:rPr>
          <w:rFonts w:hint="eastAsia" w:ascii="Times New Roman" w:hAnsi="Times New Roman" w:eastAsia="仿宋"/>
          <w:color w:val="auto"/>
          <w:sz w:val="28"/>
          <w:szCs w:val="30"/>
          <w:lang w:val="en-US" w:eastAsia="zh-CN"/>
        </w:rPr>
        <w:t>甲方</w:t>
      </w:r>
      <w:r>
        <w:rPr>
          <w:rFonts w:hint="eastAsia" w:ascii="Times New Roman" w:hAnsi="Times New Roman" w:eastAsia="仿宋"/>
          <w:color w:val="auto"/>
          <w:sz w:val="28"/>
          <w:szCs w:val="30"/>
        </w:rPr>
        <w:t>认可后执行。</w:t>
      </w:r>
      <w:bookmarkEnd w:id="699"/>
      <w:bookmarkEnd w:id="700"/>
      <w:bookmarkEnd w:id="701"/>
      <w:bookmarkStart w:id="702" w:name="_Ref4421272"/>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hint="eastAsia" w:ascii="Times New Roman" w:hAnsi="Times New Roman" w:eastAsia="仿宋"/>
          <w:color w:val="auto"/>
          <w:sz w:val="28"/>
          <w:szCs w:val="30"/>
        </w:rPr>
      </w:pPr>
      <w:bookmarkStart w:id="703" w:name="_Toc18771"/>
      <w:bookmarkStart w:id="704" w:name="_Toc26908"/>
      <w:r>
        <w:rPr>
          <w:rFonts w:hint="eastAsia" w:ascii="Times New Roman" w:hAnsi="Times New Roman" w:eastAsia="仿宋"/>
          <w:color w:val="auto"/>
          <w:sz w:val="28"/>
          <w:szCs w:val="30"/>
          <w:lang w:val="en-US" w:eastAsia="zh-CN"/>
        </w:rPr>
        <w:t xml:space="preserve">6.3 </w:t>
      </w:r>
      <w:r>
        <w:rPr>
          <w:rFonts w:hint="eastAsia" w:ascii="Times New Roman" w:hAnsi="Times New Roman" w:eastAsia="仿宋"/>
          <w:color w:val="auto"/>
          <w:sz w:val="28"/>
          <w:szCs w:val="30"/>
        </w:rPr>
        <w:t>除另有约定外，应视为</w:t>
      </w:r>
      <w:r>
        <w:rPr>
          <w:rFonts w:hint="eastAsia" w:ascii="Times New Roman" w:hAnsi="Times New Roman" w:eastAsia="仿宋"/>
          <w:color w:val="auto"/>
          <w:sz w:val="28"/>
          <w:szCs w:val="30"/>
          <w:lang w:val="en-US" w:eastAsia="zh-CN"/>
        </w:rPr>
        <w:t>乙方</w:t>
      </w:r>
      <w:r>
        <w:rPr>
          <w:rFonts w:hint="eastAsia" w:ascii="Times New Roman" w:hAnsi="Times New Roman" w:eastAsia="仿宋"/>
          <w:color w:val="auto"/>
          <w:sz w:val="28"/>
          <w:szCs w:val="30"/>
        </w:rPr>
        <w:t>在订立合同前已充分预见前述技术标准和功能要求的复杂程度，签约合同价中已包含由此产生的费用。</w:t>
      </w:r>
      <w:bookmarkEnd w:id="702"/>
      <w:bookmarkEnd w:id="703"/>
      <w:bookmarkEnd w:id="704"/>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705" w:name="_Toc25635"/>
      <w:bookmarkStart w:id="706" w:name="_Toc31165"/>
      <w:bookmarkStart w:id="707" w:name="_Toc30485"/>
      <w:bookmarkStart w:id="708" w:name="_Toc1440"/>
      <w:bookmarkStart w:id="709" w:name="_Toc15547"/>
      <w:bookmarkStart w:id="710" w:name="_Toc28585"/>
      <w:r>
        <w:rPr>
          <w:rFonts w:hint="eastAsia" w:ascii="Times New Roman" w:hAnsi="Times New Roman" w:eastAsia="黑体"/>
          <w:b w:val="0"/>
          <w:color w:val="auto"/>
          <w:sz w:val="28"/>
          <w:szCs w:val="32"/>
          <w:lang w:val="en-US" w:eastAsia="zh-CN"/>
        </w:rPr>
        <w:t>第七条 双方驻工地代表</w:t>
      </w:r>
      <w:bookmarkEnd w:id="705"/>
      <w:bookmarkEnd w:id="706"/>
      <w:bookmarkEnd w:id="707"/>
      <w:bookmarkEnd w:id="708"/>
      <w:bookmarkEnd w:id="709"/>
      <w:bookmarkEnd w:id="710"/>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rPr>
      </w:pP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rPr>
        <w:t>.1 甲方委派的工地代表：</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，联系电话：</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，代表甲方负责现场施工的管理。涉及工程范围、工程量、工期、工程款等合同实质性内容变更的须甲方盖章确认。</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rPr>
        <w:t>.2 乙方委派的</w:t>
      </w:r>
      <w:r>
        <w:rPr>
          <w:rFonts w:hint="eastAsia" w:eastAsia="仿宋"/>
          <w:color w:val="auto"/>
          <w:kern w:val="0"/>
          <w:sz w:val="28"/>
          <w:szCs w:val="32"/>
          <w:lang w:val="en-US" w:eastAsia="zh-CN"/>
        </w:rPr>
        <w:t>项目负责人</w:t>
      </w:r>
      <w:r>
        <w:rPr>
          <w:rFonts w:hint="eastAsia" w:ascii="Times New Roman" w:hAnsi="Times New Roman" w:eastAsia="仿宋"/>
          <w:color w:val="auto"/>
          <w:kern w:val="0"/>
          <w:sz w:val="28"/>
          <w:szCs w:val="32"/>
        </w:rPr>
        <w:t>：</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，联系电话：</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，代表乙方负责现场管理。乙方代表行为视为乙方行为。</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11" w:name="_Toc19353"/>
      <w:bookmarkStart w:id="712" w:name="_Toc3310"/>
      <w:bookmarkStart w:id="713" w:name="_Toc21595"/>
      <w:bookmarkStart w:id="714" w:name="_Toc27602"/>
      <w:bookmarkStart w:id="715" w:name="_Toc3981"/>
      <w:bookmarkStart w:id="716" w:name="_Toc25591"/>
      <w:r>
        <w:rPr>
          <w:rFonts w:hint="eastAsia" w:ascii="Times New Roman" w:hAnsi="Times New Roman" w:eastAsia="黑体"/>
          <w:b w:val="0"/>
          <w:color w:val="auto"/>
          <w:sz w:val="28"/>
          <w:szCs w:val="32"/>
          <w:lang w:val="en-US" w:eastAsia="zh-CN"/>
        </w:rPr>
        <w:t>第八条 联络和送达</w:t>
      </w:r>
      <w:bookmarkEnd w:id="711"/>
      <w:bookmarkEnd w:id="712"/>
      <w:bookmarkEnd w:id="713"/>
      <w:bookmarkEnd w:id="714"/>
      <w:bookmarkEnd w:id="715"/>
      <w:bookmarkEnd w:id="716"/>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.1</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与合同有关的通知、批准、证明、证书、指示、指令、要求、请求、同意、意见、确定和决定等，均应采用书面形式，并应在合同约定的期限内送达</w:t>
      </w:r>
      <w:r>
        <w:rPr>
          <w:rFonts w:hint="eastAsia" w:ascii="Times New Roman" w:hAnsi="Times New Roman" w:eastAsia="仿宋"/>
          <w:color w:val="auto"/>
          <w:kern w:val="0"/>
          <w:sz w:val="28"/>
          <w:szCs w:val="32"/>
          <w:lang w:val="en-US" w:eastAsia="zh-CN"/>
        </w:rPr>
        <w:t>合同首页联系</w:t>
      </w:r>
      <w:r>
        <w:rPr>
          <w:rFonts w:ascii="Times New Roman" w:hAnsi="Times New Roman" w:eastAsia="仿宋"/>
          <w:color w:val="auto"/>
          <w:kern w:val="0"/>
          <w:sz w:val="28"/>
          <w:szCs w:val="32"/>
        </w:rPr>
        <w:t>人</w:t>
      </w:r>
      <w:r>
        <w:rPr>
          <w:rFonts w:hint="eastAsia" w:ascii="Times New Roman" w:hAnsi="Times New Roman" w:eastAsia="仿宋"/>
          <w:color w:val="auto"/>
          <w:kern w:val="0"/>
          <w:sz w:val="28"/>
          <w:szCs w:val="32"/>
          <w:lang w:val="en-US" w:eastAsia="zh-CN"/>
        </w:rPr>
        <w:t>或联系邮箱</w:t>
      </w:r>
      <w:r>
        <w:rPr>
          <w:rFonts w:ascii="Times New Roman" w:hAnsi="Times New Roman" w:eastAsia="仿宋"/>
          <w:color w:val="auto"/>
          <w:kern w:val="0"/>
          <w:sz w:val="28"/>
          <w:szCs w:val="32"/>
        </w:rPr>
        <w:t>。</w:t>
      </w:r>
    </w:p>
    <w:p>
      <w:pPr>
        <w:pageBreakBefore w:val="0"/>
        <w:numPr>
          <w:ilvl w:val="0"/>
          <w:numId w:val="0"/>
        </w:numPr>
        <w:kinsoku/>
        <w:wordWrap/>
        <w:overflowPunct/>
        <w:topLinePunct w:val="0"/>
        <w:bidi w:val="0"/>
        <w:spacing w:line="360" w:lineRule="auto"/>
        <w:ind w:leftChars="0" w:firstLine="560" w:firstLineChars="200"/>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.2</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任何一方指定的</w:t>
      </w:r>
      <w:r>
        <w:rPr>
          <w:rFonts w:hint="eastAsia" w:ascii="Times New Roman" w:hAnsi="Times New Roman" w:eastAsia="仿宋"/>
          <w:color w:val="auto"/>
          <w:kern w:val="0"/>
          <w:sz w:val="28"/>
          <w:szCs w:val="32"/>
          <w:lang w:val="en-US" w:eastAsia="zh-CN"/>
        </w:rPr>
        <w:t>联系人</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联系地址、联系电话、联系邮箱</w:t>
      </w:r>
      <w:r>
        <w:rPr>
          <w:rFonts w:ascii="Times New Roman" w:hAnsi="Times New Roman" w:eastAsia="仿宋"/>
          <w:color w:val="auto"/>
          <w:kern w:val="0"/>
          <w:sz w:val="28"/>
          <w:szCs w:val="32"/>
        </w:rPr>
        <w:t>发生变动的，应提前</w:t>
      </w:r>
      <w:r>
        <w:rPr>
          <w:rFonts w:hint="eastAsia" w:ascii="Times New Roman" w:hAnsi="Times New Roman" w:eastAsia="仿宋"/>
          <w:color w:val="auto"/>
          <w:kern w:val="0"/>
          <w:sz w:val="28"/>
          <w:szCs w:val="32"/>
          <w:lang w:val="en-US" w:eastAsia="zh-CN"/>
        </w:rPr>
        <w:t>三</w:t>
      </w:r>
      <w:r>
        <w:rPr>
          <w:rFonts w:ascii="Times New Roman" w:hAnsi="Times New Roman" w:eastAsia="仿宋"/>
          <w:color w:val="auto"/>
          <w:kern w:val="0"/>
          <w:sz w:val="28"/>
          <w:szCs w:val="32"/>
        </w:rPr>
        <w:t>天以书面形式通知对方。</w:t>
      </w:r>
      <w:r>
        <w:rPr>
          <w:rFonts w:hint="eastAsia" w:ascii="Times New Roman" w:hAnsi="Times New Roman" w:eastAsia="仿宋"/>
          <w:color w:val="auto"/>
          <w:kern w:val="0"/>
          <w:sz w:val="28"/>
          <w:szCs w:val="32"/>
          <w:lang w:val="en-US" w:eastAsia="zh-CN"/>
        </w:rPr>
        <w:t>未按前述约定方式变更的，上述联系地址、联系方式仍然有效。</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 xml:space="preserve">.3 </w:t>
      </w:r>
      <w:r>
        <w:rPr>
          <w:rFonts w:hint="eastAsia" w:ascii="Times New Roman" w:hAnsi="Times New Roman" w:eastAsia="仿宋"/>
          <w:color w:val="auto"/>
          <w:kern w:val="0"/>
          <w:sz w:val="28"/>
          <w:szCs w:val="32"/>
          <w:lang w:val="en-US" w:eastAsia="zh-CN"/>
        </w:rPr>
        <w:t>任何一方</w:t>
      </w:r>
      <w:r>
        <w:rPr>
          <w:rFonts w:ascii="Times New Roman" w:hAnsi="Times New Roman" w:eastAsia="仿宋"/>
          <w:color w:val="auto"/>
          <w:kern w:val="0"/>
          <w:sz w:val="28"/>
          <w:szCs w:val="32"/>
        </w:rPr>
        <w:t>应当及时签收另一方送达至指定的</w:t>
      </w:r>
      <w:r>
        <w:rPr>
          <w:rFonts w:hint="eastAsia" w:ascii="Times New Roman" w:hAnsi="Times New Roman" w:eastAsia="仿宋"/>
          <w:color w:val="auto"/>
          <w:kern w:val="0"/>
          <w:sz w:val="28"/>
          <w:szCs w:val="32"/>
          <w:lang w:val="en-US" w:eastAsia="zh-CN"/>
        </w:rPr>
        <w:t>联系人</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联系地址、联系电话、联系邮箱</w:t>
      </w:r>
      <w:r>
        <w:rPr>
          <w:rFonts w:ascii="Times New Roman" w:hAnsi="Times New Roman" w:eastAsia="仿宋"/>
          <w:color w:val="auto"/>
          <w:kern w:val="0"/>
          <w:sz w:val="28"/>
          <w:szCs w:val="32"/>
        </w:rPr>
        <w:t>的来往信函</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文件等</w:t>
      </w:r>
      <w:r>
        <w:rPr>
          <w:rFonts w:ascii="Times New Roman" w:hAnsi="Times New Roman" w:eastAsia="仿宋"/>
          <w:color w:val="auto"/>
          <w:kern w:val="0"/>
          <w:sz w:val="28"/>
          <w:szCs w:val="32"/>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.4 双方一致确认本合同首页载明的联系地址、联系方式为双方解决合同争议时接收其他方文件信函或司法机关（法院、仲裁机构）诉讼、仲裁文书的唯一送达地址及联系方式。各方根据本合同首页载明的地址寄送相关文件的，寄出的第</w:t>
      </w:r>
      <w:r>
        <w:rPr>
          <w:rFonts w:hint="eastAsia" w:ascii="Times New Roman" w:hAnsi="Times New Roman" w:eastAsia="仿宋"/>
          <w:color w:val="auto"/>
          <w:kern w:val="0"/>
          <w:sz w:val="28"/>
          <w:szCs w:val="32"/>
          <w:u w:val="single"/>
          <w:lang w:val="en-US" w:eastAsia="zh-CN"/>
        </w:rPr>
        <w:t xml:space="preserve">三 </w:t>
      </w:r>
      <w:r>
        <w:rPr>
          <w:rFonts w:hint="eastAsia" w:ascii="Times New Roman" w:hAnsi="Times New Roman" w:eastAsia="仿宋"/>
          <w:color w:val="auto"/>
          <w:kern w:val="0"/>
          <w:sz w:val="28"/>
          <w:szCs w:val="32"/>
          <w:lang w:val="en-US" w:eastAsia="zh-CN"/>
        </w:rPr>
        <w:t>天即视为对方已签收；受送达人拒收或退回的，不影响送达的效力。</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u w:val="none"/>
          <w:lang w:val="en-US" w:eastAsia="zh-CN"/>
        </w:rPr>
      </w:pPr>
      <w:r>
        <w:rPr>
          <w:rFonts w:hint="eastAsia" w:eastAsia="仿宋"/>
          <w:color w:val="auto"/>
          <w:kern w:val="0"/>
          <w:sz w:val="28"/>
          <w:szCs w:val="32"/>
          <w:u w:val="none"/>
          <w:lang w:val="en-US" w:eastAsia="zh-CN"/>
        </w:rPr>
        <w:t>8.5 甲、乙双方未按照上述约定履行的或拒绝签收的，由责任方承担由此增加的费用和延误工期造成的损失。</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17" w:name="_Toc321"/>
      <w:bookmarkStart w:id="718" w:name="_Toc23200"/>
      <w:bookmarkStart w:id="719" w:name="_Toc3854"/>
      <w:bookmarkStart w:id="720" w:name="_Toc18943"/>
      <w:bookmarkStart w:id="721" w:name="_Toc16152"/>
      <w:bookmarkStart w:id="722" w:name="_Toc17421"/>
      <w:r>
        <w:rPr>
          <w:rFonts w:hint="eastAsia" w:ascii="Times New Roman" w:hAnsi="Times New Roman" w:eastAsia="黑体"/>
          <w:b w:val="0"/>
          <w:color w:val="auto"/>
          <w:sz w:val="28"/>
          <w:szCs w:val="32"/>
          <w:lang w:val="en-US" w:eastAsia="zh-CN"/>
        </w:rPr>
        <w:t>第九条 甲方的权利义务</w:t>
      </w:r>
      <w:bookmarkEnd w:id="717"/>
      <w:bookmarkEnd w:id="718"/>
      <w:bookmarkEnd w:id="719"/>
      <w:bookmarkEnd w:id="720"/>
      <w:bookmarkEnd w:id="721"/>
      <w:bookmarkEnd w:id="722"/>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.1 甲方应根据工程需要最迟于开工日向乙方提供技术文件、图纸、工程量清单等基础材料（如果有）并组织交底，但需在开工后方能提供的除外。</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.2 甲方应根据工程需要最迟于开工日向乙方移交施工场地，给乙方进入和占用施工场地各部分的权利，但上述进入和占用权不为乙方独享。</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9</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3</w:t>
      </w:r>
      <w:r>
        <w:rPr>
          <w:rFonts w:hint="eastAsia" w:ascii="Times New Roman" w:hAnsi="Times New Roman" w:eastAsia="仿宋"/>
          <w:color w:val="auto"/>
          <w:kern w:val="0"/>
          <w:sz w:val="28"/>
          <w:szCs w:val="32"/>
          <w:u w:val="none"/>
          <w:lang w:val="en-US" w:eastAsia="zh-CN"/>
        </w:rPr>
        <w:t xml:space="preserve"> 甲方应负责与监理、设计及有关部门联系，协调现场工作关系；行政主管部门对相关工程有新的指示、要求和规定的，甲方获知后应在合理期限内通知乙方。</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4</w:t>
      </w:r>
      <w:r>
        <w:rPr>
          <w:rFonts w:hint="eastAsia" w:ascii="Times New Roman" w:hAnsi="Times New Roman" w:eastAsia="仿宋"/>
          <w:color w:val="auto"/>
          <w:kern w:val="0"/>
          <w:sz w:val="28"/>
          <w:szCs w:val="32"/>
          <w:lang w:val="en-US" w:eastAsia="zh-CN"/>
        </w:rPr>
        <w:t xml:space="preserve"> 甲方负责实施对质量、工期的控制以及对安全生产、文明施工、疫情防控等的监督、检查。</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9.5</w:t>
      </w:r>
      <w:r>
        <w:rPr>
          <w:rFonts w:hint="eastAsia" w:ascii="Times New Roman" w:hAnsi="Times New Roman" w:eastAsia="仿宋"/>
          <w:color w:val="auto"/>
          <w:kern w:val="0"/>
          <w:sz w:val="28"/>
          <w:szCs w:val="32"/>
          <w:lang w:val="en-US" w:eastAsia="zh-CN"/>
        </w:rPr>
        <w:t xml:space="preserve"> 甲方应及时组织对劳务成果的完工验收和结算。</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9.6</w:t>
      </w:r>
      <w:r>
        <w:rPr>
          <w:rFonts w:hint="eastAsia" w:ascii="Times New Roman" w:hAnsi="Times New Roman" w:eastAsia="仿宋"/>
          <w:color w:val="auto"/>
          <w:kern w:val="0"/>
          <w:sz w:val="28"/>
          <w:szCs w:val="32"/>
          <w:lang w:val="en-US" w:eastAsia="zh-CN"/>
        </w:rPr>
        <w:t xml:space="preserve"> 甲方应按合同约定及时向乙方支付合同价款。</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23" w:name="_Toc805"/>
      <w:bookmarkStart w:id="724" w:name="_Toc10949"/>
      <w:bookmarkStart w:id="725" w:name="_Toc31653"/>
      <w:bookmarkStart w:id="726" w:name="_Toc23935"/>
      <w:bookmarkStart w:id="727" w:name="_Toc474"/>
      <w:bookmarkStart w:id="728" w:name="_Toc24058"/>
      <w:r>
        <w:rPr>
          <w:rFonts w:hint="eastAsia" w:ascii="Times New Roman" w:hAnsi="Times New Roman" w:eastAsia="黑体"/>
          <w:b w:val="0"/>
          <w:color w:val="auto"/>
          <w:sz w:val="28"/>
          <w:szCs w:val="32"/>
          <w:lang w:val="en-US" w:eastAsia="zh-CN"/>
        </w:rPr>
        <w:t>第十条 乙方的权利义务</w:t>
      </w:r>
      <w:bookmarkEnd w:id="723"/>
      <w:bookmarkEnd w:id="724"/>
      <w:bookmarkEnd w:id="725"/>
      <w:bookmarkEnd w:id="726"/>
      <w:bookmarkEnd w:id="727"/>
      <w:bookmarkEnd w:id="728"/>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9"/>
        <w:rPr>
          <w:rFonts w:hint="eastAsia" w:eastAsia="仿宋"/>
          <w:color w:val="auto"/>
          <w:kern w:val="0"/>
          <w:sz w:val="28"/>
          <w:szCs w:val="32"/>
          <w:lang w:val="en-US" w:eastAsia="zh-CN"/>
        </w:rPr>
      </w:pPr>
      <w:bookmarkStart w:id="729" w:name="_Toc11126"/>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 乙方自行解决施工用水</w:t>
      </w:r>
      <w:r>
        <w:rPr>
          <w:rFonts w:hint="eastAsia" w:eastAsia="仿宋"/>
          <w:color w:val="auto"/>
          <w:kern w:val="0"/>
          <w:sz w:val="28"/>
          <w:szCs w:val="32"/>
          <w:lang w:val="en-US" w:eastAsia="zh-CN"/>
        </w:rPr>
        <w:t>、</w:t>
      </w:r>
      <w:r>
        <w:rPr>
          <w:rFonts w:hint="eastAsia" w:ascii="Times New Roman" w:hAnsi="Times New Roman" w:eastAsia="仿宋"/>
          <w:color w:val="auto"/>
          <w:kern w:val="0"/>
          <w:sz w:val="28"/>
          <w:szCs w:val="32"/>
          <w:lang w:val="en-US" w:eastAsia="zh-CN"/>
        </w:rPr>
        <w:t>用电</w:t>
      </w:r>
      <w:r>
        <w:rPr>
          <w:rFonts w:hint="eastAsia" w:eastAsia="仿宋"/>
          <w:color w:val="auto"/>
          <w:kern w:val="0"/>
          <w:sz w:val="28"/>
          <w:szCs w:val="32"/>
          <w:lang w:val="en-US" w:eastAsia="zh-CN"/>
        </w:rPr>
        <w:t>。</w:t>
      </w:r>
      <w:bookmarkEnd w:id="729"/>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10.2 按法律规定和合同约定完成工程，包括满足合同所必需的或合同隐含的以及由乙方义务而产生的任何工程，还应包括合同根据相关法律法规、技术规范等对工程的稳定性、完整性或安全、可靠、有效运行所必需的所有工程，并在保修期内承担保修义务。</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10.3 按法律规定和合同约定采取施工安全和环境保护措施，办理工伤保险，确保工程及人员、材料、设备和设施的安全。施工期间，乙方应避免因施工危及红线范围外的邻近道路、建筑安全；应注意做好对周边建（构）筑物、绿化、设施设备的保护，监测以及安全防护，采取有效的防尘及降低噪声的措施，减小施工噪音及污水等对周边环境的影响包括对院区人员生活、工作等的影响。</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default"/>
          <w:color w:val="auto"/>
          <w:lang w:val="en-US" w:eastAsia="zh-CN"/>
        </w:rPr>
      </w:pPr>
      <w:r>
        <w:rPr>
          <w:rFonts w:hint="eastAsia" w:eastAsia="仿宋"/>
          <w:color w:val="auto"/>
          <w:kern w:val="0"/>
          <w:sz w:val="28"/>
          <w:szCs w:val="32"/>
          <w:lang w:val="en-US" w:eastAsia="zh-CN"/>
        </w:rPr>
        <w:t>10.4 将甲方按合同约定支付的各项价款专用于合同工程，且应及时支付其雇用人员工资。</w:t>
      </w:r>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9"/>
        <w:rPr>
          <w:rFonts w:hint="eastAsia" w:ascii="Times New Roman" w:hAnsi="Times New Roman" w:eastAsia="仿宋"/>
          <w:color w:val="auto"/>
          <w:kern w:val="0"/>
          <w:sz w:val="28"/>
          <w:szCs w:val="32"/>
          <w:u w:val="none"/>
          <w:lang w:val="en-US" w:eastAsia="zh-CN"/>
        </w:rPr>
      </w:pPr>
      <w:bookmarkStart w:id="730" w:name="_Toc10215"/>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5</w:t>
      </w:r>
      <w:r>
        <w:rPr>
          <w:rFonts w:hint="eastAsia" w:ascii="Times New Roman" w:hAnsi="Times New Roman" w:eastAsia="仿宋"/>
          <w:color w:val="auto"/>
          <w:kern w:val="0"/>
          <w:sz w:val="28"/>
          <w:szCs w:val="32"/>
          <w:u w:val="none"/>
          <w:lang w:val="en-US" w:eastAsia="zh-CN"/>
        </w:rPr>
        <w:t xml:space="preserve"> 乙方对本合同劳务分包范围内的工程质量向甲方负责。</w:t>
      </w:r>
      <w:bookmarkEnd w:id="730"/>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乙方应自觉遵守法律法规及有关规章制度。根据工程需要，委派项目负责人</w:t>
      </w:r>
      <w:r>
        <w:rPr>
          <w:rFonts w:hint="default" w:ascii="Times New Roman" w:hAnsi="Times New Roman" w:cs="Times New Roman"/>
          <w:color w:val="auto"/>
        </w:rPr>
        <w:t>，</w:t>
      </w:r>
      <w:r>
        <w:rPr>
          <w:rFonts w:hint="default" w:ascii="Times New Roman" w:hAnsi="Times New Roman" w:eastAsia="仿宋"/>
          <w:color w:val="auto"/>
          <w:kern w:val="0"/>
          <w:sz w:val="28"/>
          <w:szCs w:val="32"/>
          <w:lang w:val="en-US" w:eastAsia="zh-CN"/>
        </w:rPr>
        <w:t>负责按要求组织施工，保质、保量、按时完成施工任务，解决由乙方负责的各项事宜</w:t>
      </w:r>
      <w:r>
        <w:rPr>
          <w:rFonts w:hint="eastAsia" w:ascii="Times New Roman" w:hAnsi="Times New Roman" w:eastAsia="仿宋"/>
          <w:color w:val="auto"/>
          <w:kern w:val="0"/>
          <w:sz w:val="28"/>
          <w:szCs w:val="32"/>
          <w:lang w:val="en-US" w:eastAsia="zh-CN"/>
        </w:rPr>
        <w:t>；组织持有相应资格证书的人员投入劳务作业。前述人员未经甲方书面同意不得更换。</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lang w:val="en-US" w:eastAsia="zh-CN"/>
        </w:rPr>
        <w:t xml:space="preserve"> 乙方的所有人员均应具备履行相应职责的能力，且均应按甲方要求进行实名制管理，包括但不限于进出场管理、登记造册以及各种证照的办理；还应办理工伤保险和意外伤害保险。</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 xml:space="preserve"> 乙方应与管理、作业人员签订书面劳动合同，并按甲方要求提供在本项目上所有人员的劳动合同签署情况、出勤情况及工资核算及支付情况的盖章书面记录。还应按照相关法律法规的要求，及时足额支付己方人员工资，尤其不得拖欠农民工工资。</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 xml:space="preserve">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 xml:space="preserve"> 乙方应采取措施，确保工程及其人员、材料、设备和设施的安全，防止因劳务作业造成人身伤害和财产损失；避免对邻近的公共设施产生干扰，不得影响他人作业或生活。自觉遵守行政主管部门、</w:t>
      </w:r>
      <w:r>
        <w:rPr>
          <w:rFonts w:hint="eastAsia" w:eastAsia="仿宋"/>
          <w:color w:val="auto"/>
          <w:kern w:val="0"/>
          <w:sz w:val="28"/>
          <w:szCs w:val="32"/>
          <w:lang w:val="en-US" w:eastAsia="zh-CN"/>
        </w:rPr>
        <w:t>业主、监理</w:t>
      </w:r>
      <w:r>
        <w:rPr>
          <w:rFonts w:hint="eastAsia" w:ascii="Times New Roman" w:hAnsi="Times New Roman" w:eastAsia="仿宋"/>
          <w:color w:val="auto"/>
          <w:kern w:val="0"/>
          <w:sz w:val="28"/>
          <w:szCs w:val="32"/>
          <w:lang w:val="en-US" w:eastAsia="zh-CN"/>
        </w:rPr>
        <w:t>、甲方关于安全文明施工的要求和规定。发生安全事故的，乙方应按有关规定立即上报有关部门并报告甲方，同时按国家有关法律、行政法规对事故进行处理。</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11</w:t>
      </w:r>
      <w:r>
        <w:rPr>
          <w:rFonts w:hint="eastAsia" w:ascii="Times New Roman" w:hAnsi="Times New Roman" w:eastAsia="仿宋"/>
          <w:color w:val="auto"/>
          <w:kern w:val="0"/>
          <w:sz w:val="28"/>
          <w:szCs w:val="32"/>
          <w:u w:val="none"/>
          <w:lang w:val="en-US" w:eastAsia="zh-CN"/>
        </w:rPr>
        <w:t xml:space="preserve"> 乙方应自觉遵守行政主管部门、</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、甲方关于疫情防控的实时要求和规定。自觉遵守适用的职业健康的法律，负责己方人员的职业健康、保护和安全防护。</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12</w:t>
      </w:r>
      <w:r>
        <w:rPr>
          <w:rFonts w:hint="eastAsia" w:ascii="Times New Roman" w:hAnsi="Times New Roman" w:eastAsia="仿宋"/>
          <w:color w:val="auto"/>
          <w:kern w:val="0"/>
          <w:sz w:val="28"/>
          <w:szCs w:val="32"/>
          <w:lang w:val="en-US" w:eastAsia="zh-CN"/>
        </w:rPr>
        <w:t xml:space="preserve"> 乙方应承担由于自身责任造成的修复、返工、工期拖延、安全事故、现场管理不符合规定造成的损失（包括直接损失和律师费、诉讼费、仲裁费、保全费、执行费、差旅费等间接损失）。</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13</w:t>
      </w:r>
      <w:r>
        <w:rPr>
          <w:rFonts w:hint="eastAsia" w:ascii="Times New Roman" w:hAnsi="Times New Roman" w:eastAsia="仿宋"/>
          <w:color w:val="auto"/>
          <w:kern w:val="0"/>
          <w:sz w:val="28"/>
          <w:szCs w:val="32"/>
          <w:u w:val="none"/>
          <w:lang w:val="en-US" w:eastAsia="zh-CN"/>
        </w:rPr>
        <w:t xml:space="preserve"> 乙方应对其人员进行质量教育、安全教育和技术培训。乙方应自觉接受</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及有关部门的管理、监督和检查；接受甲方随时检查其设备机具、构配件、材料的保管、使用情况，及其操作人员的有效证件、持证上岗情况。应妥善保管、合理使用甲方供应的材料、设备机具、构配件及其他设施，直至被甲方接收；因保管不善发生丢失、损坏，乙方应进行赔偿。</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.1</w:t>
      </w:r>
      <w:r>
        <w:rPr>
          <w:rFonts w:hint="eastAsia" w:eastAsia="仿宋"/>
          <w:color w:val="auto"/>
          <w:kern w:val="0"/>
          <w:sz w:val="28"/>
          <w:szCs w:val="32"/>
          <w:u w:val="none"/>
          <w:lang w:val="en-US" w:eastAsia="zh-CN"/>
        </w:rPr>
        <w:t>4</w:t>
      </w:r>
      <w:r>
        <w:rPr>
          <w:rFonts w:hint="eastAsia" w:ascii="Times New Roman" w:hAnsi="Times New Roman" w:eastAsia="仿宋"/>
          <w:color w:val="auto"/>
          <w:kern w:val="0"/>
          <w:sz w:val="28"/>
          <w:szCs w:val="32"/>
          <w:u w:val="none"/>
          <w:lang w:val="en-US" w:eastAsia="zh-CN"/>
        </w:rPr>
        <w:t xml:space="preserve"> 乙方负责劳务分包范围内施工场地及其周边环境与生态的保护工作，自觉遵守行政主管部门、</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、甲方关于环境保护的要求和规定。乙方应按甲方统一规划堆放材料、机具，按甲方标准化工地要求设置标牌，搞好生活区的管理，做好自身责任区的治安保卫工作。</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5</w:t>
      </w:r>
      <w:r>
        <w:rPr>
          <w:rFonts w:hint="eastAsia" w:ascii="Times New Roman" w:hAnsi="Times New Roman" w:eastAsia="仿宋"/>
          <w:color w:val="auto"/>
          <w:kern w:val="0"/>
          <w:sz w:val="28"/>
          <w:szCs w:val="32"/>
          <w:lang w:val="en-US" w:eastAsia="zh-CN"/>
        </w:rPr>
        <w:t xml:space="preserve"> 对合同内分期完成的成品和半成品，在完工日前或未被甲方接收前，乙方应承担保护责任。</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乙方应配合甲方按</w:t>
      </w:r>
      <w:r>
        <w:rPr>
          <w:rFonts w:hint="eastAsia" w:eastAsia="仿宋"/>
          <w:color w:val="auto"/>
          <w:kern w:val="0"/>
          <w:sz w:val="28"/>
          <w:szCs w:val="32"/>
          <w:lang w:val="en-US" w:eastAsia="zh-CN"/>
        </w:rPr>
        <w:t>业主</w:t>
      </w:r>
      <w:r>
        <w:rPr>
          <w:rFonts w:hint="eastAsia" w:ascii="Times New Roman" w:hAnsi="Times New Roman" w:eastAsia="仿宋"/>
          <w:color w:val="auto"/>
          <w:kern w:val="0"/>
          <w:sz w:val="28"/>
          <w:szCs w:val="32"/>
          <w:lang w:val="en-US" w:eastAsia="zh-CN"/>
        </w:rPr>
        <w:t>或行政主管部门要求进行的涉及乙方工作内容、施工场地的检查；配合甲方对隐蔽工程的验收工作。甲方或施工场地内第三方的工作必须由乙方配合时，乙方应按甲方的指令予以配合，相应的费用由乙方</w:t>
      </w:r>
      <w:r>
        <w:rPr>
          <w:rFonts w:hint="eastAsia" w:eastAsia="仿宋"/>
          <w:color w:val="auto"/>
          <w:kern w:val="0"/>
          <w:sz w:val="28"/>
          <w:szCs w:val="32"/>
          <w:lang w:val="en-US" w:eastAsia="zh-CN"/>
        </w:rPr>
        <w:t>自行承担</w:t>
      </w:r>
      <w:r>
        <w:rPr>
          <w:rFonts w:hint="eastAsia" w:ascii="Times New Roman" w:hAnsi="Times New Roman" w:eastAsia="仿宋"/>
          <w:color w:val="auto"/>
          <w:kern w:val="0"/>
          <w:sz w:val="28"/>
          <w:szCs w:val="32"/>
          <w:lang w:val="en-US" w:eastAsia="zh-CN"/>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lang w:val="en-US" w:eastAsia="zh-CN"/>
        </w:rPr>
        <w:t xml:space="preserve"> 乙方在劳务作业中发现古墓、古建筑遗址、文物、化石或其他有考古、地质研究价值的物品时，应立即保护好现场并以书面形式通知甲方。</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 xml:space="preserve"> 乙方作业完毕，应及时通知甲方验收；按甲方要求提交完整的资料，配合甲方办理交工验收。</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 xml:space="preserve"> 在</w:t>
      </w:r>
      <w:r>
        <w:rPr>
          <w:rFonts w:hint="eastAsia" w:eastAsia="仿宋"/>
          <w:color w:val="auto"/>
          <w:kern w:val="0"/>
          <w:sz w:val="28"/>
          <w:szCs w:val="32"/>
          <w:lang w:val="en-US" w:eastAsia="zh-CN"/>
        </w:rPr>
        <w:t>项目竣工验收</w:t>
      </w:r>
      <w:r>
        <w:rPr>
          <w:rFonts w:hint="eastAsia" w:ascii="Times New Roman" w:hAnsi="Times New Roman" w:eastAsia="仿宋"/>
          <w:color w:val="auto"/>
          <w:kern w:val="0"/>
          <w:sz w:val="28"/>
          <w:szCs w:val="32"/>
          <w:lang w:val="en-US" w:eastAsia="zh-CN"/>
        </w:rPr>
        <w:t>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20</w:t>
      </w:r>
      <w:r>
        <w:rPr>
          <w:rFonts w:hint="eastAsia" w:ascii="Times New Roman" w:hAnsi="Times New Roman" w:eastAsia="仿宋"/>
          <w:color w:val="auto"/>
          <w:kern w:val="0"/>
          <w:sz w:val="28"/>
          <w:szCs w:val="32"/>
          <w:lang w:val="en-US" w:eastAsia="zh-CN"/>
        </w:rPr>
        <w:t xml:space="preserve"> 全部</w:t>
      </w:r>
      <w:r>
        <w:rPr>
          <w:rFonts w:hint="eastAsia" w:eastAsia="仿宋"/>
          <w:color w:val="auto"/>
          <w:kern w:val="0"/>
          <w:sz w:val="28"/>
          <w:szCs w:val="32"/>
          <w:lang w:val="en-US" w:eastAsia="zh-CN"/>
        </w:rPr>
        <w:t>施工</w:t>
      </w:r>
      <w:r>
        <w:rPr>
          <w:rFonts w:hint="eastAsia" w:ascii="Times New Roman" w:hAnsi="Times New Roman" w:eastAsia="仿宋"/>
          <w:color w:val="auto"/>
          <w:kern w:val="0"/>
          <w:sz w:val="28"/>
          <w:szCs w:val="32"/>
          <w:lang w:val="en-US" w:eastAsia="zh-CN"/>
        </w:rPr>
        <w:t>作业内容经验收合格后三日内，乙方应当将劳务成果交付给甲方，不得以双方存在争议为理由拒绝交付或延期交付。</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10.21 乙方应按合同约定及时向甲方提供真实、合法的增值税发票。</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default" w:eastAsia="仿宋"/>
          <w:color w:val="auto"/>
          <w:kern w:val="0"/>
          <w:sz w:val="28"/>
          <w:szCs w:val="32"/>
          <w:u w:val="single"/>
          <w:lang w:val="en-US" w:eastAsia="zh-CN"/>
        </w:rPr>
      </w:pPr>
      <w:r>
        <w:rPr>
          <w:rFonts w:hint="eastAsia" w:eastAsia="仿宋"/>
          <w:color w:val="auto"/>
          <w:kern w:val="0"/>
          <w:sz w:val="28"/>
          <w:szCs w:val="32"/>
          <w:lang w:val="en-US" w:eastAsia="zh-CN"/>
        </w:rPr>
        <w:t>10.22 乙方需对“江北分中心第二次改扩建项目”整体竣工资料进行收集、汇总、编制及移交，</w:t>
      </w:r>
      <w:r>
        <w:rPr>
          <w:rFonts w:hint="eastAsia" w:eastAsia="仿宋"/>
          <w:color w:val="auto"/>
          <w:kern w:val="0"/>
          <w:sz w:val="28"/>
          <w:szCs w:val="32"/>
          <w:u w:val="single"/>
          <w:lang w:val="en-US" w:eastAsia="zh-CN"/>
        </w:rPr>
        <w:t>资料的内容包括但不限于工程施工技术资料、工程质量保证资料、工程检验评定资料、竣工图及其他应交资料，应符合《建设工程文件归档整理规范》（GB/T50328-2014）和项目所在地行政主管部门有关文件规定。</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31" w:name="_Toc23263"/>
      <w:bookmarkStart w:id="732" w:name="_Toc21863"/>
      <w:bookmarkStart w:id="733" w:name="_Toc12751"/>
      <w:bookmarkStart w:id="734" w:name="_Toc16471"/>
      <w:bookmarkStart w:id="735" w:name="_Toc22348"/>
      <w:bookmarkStart w:id="736" w:name="_Toc12072"/>
      <w:r>
        <w:rPr>
          <w:rFonts w:hint="eastAsia" w:ascii="Times New Roman" w:hAnsi="Times New Roman" w:eastAsia="黑体"/>
          <w:b w:val="0"/>
          <w:color w:val="auto"/>
          <w:sz w:val="28"/>
          <w:szCs w:val="32"/>
          <w:lang w:val="en-US" w:eastAsia="zh-CN"/>
        </w:rPr>
        <w:t>第十一条 甲方的违约责任</w:t>
      </w:r>
      <w:bookmarkEnd w:id="731"/>
      <w:bookmarkEnd w:id="732"/>
      <w:bookmarkEnd w:id="733"/>
      <w:bookmarkEnd w:id="734"/>
      <w:bookmarkEnd w:id="735"/>
      <w:bookmarkEnd w:id="736"/>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w:t>
      </w:r>
      <w:r>
        <w:rPr>
          <w:rFonts w:hint="eastAsia" w:ascii="Times New Roman" w:hAnsi="Times New Roman" w:eastAsia="仿宋"/>
          <w:color w:val="auto"/>
          <w:kern w:val="0"/>
          <w:sz w:val="28"/>
          <w:szCs w:val="32"/>
          <w:lang w:val="en-US" w:eastAsia="zh-CN"/>
        </w:rPr>
        <w:t xml:space="preserve"> 因甲方原因未能按合同</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.2、</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.3约定及时向乙方提供基础资料、施工场地和施工条件或未及时通知乙方，影响工期的，合同约定的工期相应顺延。</w:t>
      </w:r>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sz w:val="28"/>
          <w:szCs w:val="30"/>
          <w:u w:val="single"/>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2</w:t>
      </w:r>
      <w:r>
        <w:rPr>
          <w:rFonts w:hint="eastAsia" w:ascii="Times New Roman" w:hAnsi="Times New Roman" w:eastAsia="仿宋"/>
          <w:color w:val="auto"/>
          <w:sz w:val="28"/>
          <w:szCs w:val="30"/>
          <w:u w:val="none"/>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原因造成工程质量未达到合同约定标准的，由</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2"/>
        <w:keepNext w:val="0"/>
        <w:keepLines w:val="0"/>
        <w:pageBreakBefore w:val="0"/>
        <w:widowControl w:val="0"/>
        <w:kinsoku/>
        <w:wordWrap/>
        <w:overflowPunct/>
        <w:topLinePunct w:val="0"/>
        <w:bidi w:val="0"/>
        <w:spacing w:line="360" w:lineRule="auto"/>
        <w:ind w:firstLine="560" w:firstLineChars="200"/>
        <w:textAlignment w:val="auto"/>
        <w:rPr>
          <w:rFonts w:hint="eastAsia" w:ascii="Times New Roman" w:hAnsi="Times New Roman" w:eastAsia="仿宋"/>
          <w:color w:val="auto"/>
          <w:sz w:val="28"/>
          <w:szCs w:val="30"/>
          <w:u w:val="none"/>
          <w:lang w:val="en-US" w:eastAsia="zh-CN"/>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3</w:t>
      </w:r>
      <w:r>
        <w:rPr>
          <w:rFonts w:hint="eastAsia" w:ascii="Times New Roman" w:hAnsi="Times New Roman" w:eastAsia="仿宋"/>
          <w:color w:val="auto"/>
          <w:sz w:val="28"/>
          <w:szCs w:val="30"/>
          <w:u w:val="none"/>
          <w:lang w:val="en-US" w:eastAsia="zh-CN"/>
        </w:rPr>
        <w:t xml:space="preserve"> 甲方逾期支付合同价款的，逾期一日应向乙方支付</w:t>
      </w:r>
      <w:r>
        <w:rPr>
          <w:rFonts w:hint="eastAsia" w:ascii="Times New Roman" w:hAnsi="Times New Roman" w:eastAsia="仿宋"/>
          <w:color w:val="auto"/>
          <w:sz w:val="28"/>
          <w:szCs w:val="30"/>
          <w:u w:val="single"/>
          <w:lang w:val="en-US" w:eastAsia="zh-CN"/>
        </w:rPr>
        <w:t>应付款项的</w:t>
      </w:r>
      <w:r>
        <w:rPr>
          <w:rFonts w:hint="eastAsia" w:eastAsia="仿宋"/>
          <w:color w:val="auto"/>
          <w:sz w:val="28"/>
          <w:szCs w:val="30"/>
          <w:u w:val="single"/>
          <w:lang w:val="en-US" w:eastAsia="zh-CN"/>
        </w:rPr>
        <w:t>千</w:t>
      </w:r>
      <w:r>
        <w:rPr>
          <w:rFonts w:hint="eastAsia" w:ascii="Times New Roman" w:hAnsi="Times New Roman" w:eastAsia="仿宋"/>
          <w:color w:val="auto"/>
          <w:sz w:val="28"/>
          <w:szCs w:val="30"/>
          <w:u w:val="single"/>
          <w:lang w:val="en-US" w:eastAsia="zh-CN"/>
        </w:rPr>
        <w:t>分之一</w:t>
      </w:r>
      <w:r>
        <w:rPr>
          <w:rFonts w:hint="eastAsia" w:eastAsia="仿宋"/>
          <w:color w:val="auto"/>
          <w:sz w:val="28"/>
          <w:szCs w:val="30"/>
          <w:u w:val="single"/>
          <w:lang w:val="en-US" w:eastAsia="zh-CN"/>
        </w:rPr>
        <w:t>的</w:t>
      </w:r>
      <w:r>
        <w:rPr>
          <w:rFonts w:hint="eastAsia" w:ascii="Times New Roman" w:hAnsi="Times New Roman" w:eastAsia="仿宋"/>
          <w:color w:val="auto"/>
          <w:sz w:val="28"/>
          <w:szCs w:val="30"/>
          <w:u w:val="single"/>
          <w:lang w:val="en-US" w:eastAsia="zh-CN"/>
        </w:rPr>
        <w:t>违约金</w:t>
      </w:r>
      <w:r>
        <w:rPr>
          <w:rFonts w:hint="eastAsia" w:ascii="Times New Roman" w:hAnsi="Times New Roman" w:eastAsia="仿宋"/>
          <w:color w:val="auto"/>
          <w:sz w:val="28"/>
          <w:szCs w:val="30"/>
          <w:u w:val="none"/>
          <w:lang w:val="en-US" w:eastAsia="zh-CN"/>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37" w:name="_Toc22637"/>
      <w:bookmarkStart w:id="738" w:name="_Toc7824"/>
      <w:bookmarkStart w:id="739" w:name="_Toc26482"/>
      <w:bookmarkStart w:id="740" w:name="_Toc3280"/>
      <w:bookmarkStart w:id="741" w:name="_Toc17025"/>
      <w:bookmarkStart w:id="742" w:name="_Toc28901"/>
      <w:r>
        <w:rPr>
          <w:rFonts w:hint="eastAsia" w:ascii="Times New Roman" w:hAnsi="Times New Roman" w:eastAsia="黑体"/>
          <w:b w:val="0"/>
          <w:color w:val="auto"/>
          <w:sz w:val="28"/>
          <w:szCs w:val="32"/>
          <w:lang w:val="en-US" w:eastAsia="zh-CN"/>
        </w:rPr>
        <w:t>第十二条 乙方的违约责任</w:t>
      </w:r>
      <w:bookmarkEnd w:id="737"/>
      <w:bookmarkEnd w:id="738"/>
      <w:bookmarkEnd w:id="739"/>
      <w:bookmarkEnd w:id="740"/>
      <w:bookmarkEnd w:id="741"/>
      <w:bookmarkEnd w:id="742"/>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default" w:ascii="Times New Roman" w:hAnsi="Times New Roman" w:eastAsia="仿宋"/>
          <w:color w:val="auto"/>
          <w:kern w:val="0"/>
          <w:sz w:val="28"/>
          <w:szCs w:val="32"/>
          <w:u w:val="none"/>
          <w:lang w:val="en-US"/>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sz w:val="28"/>
          <w:szCs w:val="30"/>
          <w:u w:val="none"/>
          <w:lang w:val="en-US" w:eastAsia="zh-CN"/>
        </w:rPr>
        <w:t xml:space="preserve">.1 </w:t>
      </w:r>
      <w:r>
        <w:rPr>
          <w:rFonts w:hint="eastAsia" w:ascii="Times New Roman" w:hAnsi="Times New Roman" w:eastAsia="仿宋"/>
          <w:color w:val="auto"/>
          <w:kern w:val="0"/>
          <w:sz w:val="28"/>
          <w:szCs w:val="32"/>
          <w:lang w:val="en-US" w:eastAsia="zh-CN"/>
        </w:rPr>
        <w:t>乙方委派的人员不符合合同约定或强制性规定的，甲方有权要求更换，</w:t>
      </w:r>
      <w:r>
        <w:rPr>
          <w:rFonts w:ascii="Times New Roman" w:hAnsi="Times New Roman" w:eastAsia="仿宋"/>
          <w:color w:val="auto"/>
          <w:kern w:val="0"/>
          <w:sz w:val="28"/>
          <w:szCs w:val="32"/>
        </w:rPr>
        <w:t>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承担。</w:t>
      </w:r>
      <w:r>
        <w:rPr>
          <w:rFonts w:hint="eastAsia" w:ascii="Times New Roman" w:hAnsi="Times New Roman" w:eastAsia="仿宋"/>
          <w:color w:val="auto"/>
          <w:kern w:val="0"/>
          <w:sz w:val="28"/>
          <w:szCs w:val="32"/>
          <w:u w:val="none"/>
          <w:lang w:val="en-US" w:eastAsia="zh-CN"/>
        </w:rPr>
        <w:t>乙方</w:t>
      </w:r>
      <w:r>
        <w:rPr>
          <w:rFonts w:ascii="Times New Roman" w:hAnsi="Times New Roman" w:eastAsia="仿宋"/>
          <w:color w:val="auto"/>
          <w:kern w:val="0"/>
          <w:sz w:val="28"/>
          <w:szCs w:val="32"/>
          <w:u w:val="none"/>
        </w:rPr>
        <w:t>无正当理由拒绝更换</w:t>
      </w:r>
      <w:r>
        <w:rPr>
          <w:rFonts w:hint="eastAsia" w:ascii="Times New Roman" w:hAnsi="Times New Roman" w:eastAsia="仿宋"/>
          <w:color w:val="auto"/>
          <w:kern w:val="0"/>
          <w:sz w:val="28"/>
          <w:szCs w:val="32"/>
          <w:u w:val="none"/>
          <w:lang w:val="en-US" w:eastAsia="zh-CN"/>
        </w:rPr>
        <w:t>前述人员</w:t>
      </w:r>
      <w:r>
        <w:rPr>
          <w:rFonts w:ascii="Times New Roman" w:hAnsi="Times New Roman" w:eastAsia="仿宋"/>
          <w:color w:val="auto"/>
          <w:kern w:val="0"/>
          <w:sz w:val="28"/>
          <w:szCs w:val="32"/>
          <w:u w:val="none"/>
        </w:rPr>
        <w:t>的，</w:t>
      </w:r>
      <w:r>
        <w:rPr>
          <w:rFonts w:hint="eastAsia" w:ascii="Times New Roman" w:hAnsi="Times New Roman" w:eastAsia="仿宋"/>
          <w:color w:val="auto"/>
          <w:kern w:val="0"/>
          <w:sz w:val="28"/>
          <w:szCs w:val="32"/>
          <w:u w:val="none"/>
          <w:lang w:val="en-US" w:eastAsia="zh-CN"/>
        </w:rPr>
        <w:t>每拒绝更换一人次向甲方支付违约金</w:t>
      </w:r>
      <w:r>
        <w:rPr>
          <w:rFonts w:hint="eastAsia" w:eastAsia="仿宋"/>
          <w:color w:val="auto"/>
          <w:kern w:val="0"/>
          <w:sz w:val="28"/>
          <w:szCs w:val="32"/>
          <w:u w:val="single"/>
          <w:lang w:val="en-US" w:eastAsia="zh-CN"/>
        </w:rPr>
        <w:t>2000</w:t>
      </w:r>
      <w:r>
        <w:rPr>
          <w:rFonts w:hint="eastAsia" w:ascii="Times New Roman" w:hAnsi="Times New Roman" w:eastAsia="仿宋"/>
          <w:color w:val="auto"/>
          <w:kern w:val="0"/>
          <w:sz w:val="28"/>
          <w:szCs w:val="32"/>
          <w:u w:val="none"/>
          <w:lang w:val="en-US" w:eastAsia="zh-CN"/>
        </w:rPr>
        <w:t>元；拒绝更换</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3</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人次以上的，甲方有权解除合同，且有权向乙方主张包括但不限于重新选择劳务分包人产生的费用和延误工期造成的损失。</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2</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w:t>
      </w:r>
      <w:r>
        <w:rPr>
          <w:rFonts w:hint="eastAsia" w:ascii="Times New Roman" w:hAnsi="Times New Roman" w:eastAsia="仿宋"/>
          <w:color w:val="auto"/>
          <w:kern w:val="0"/>
          <w:sz w:val="28"/>
          <w:szCs w:val="32"/>
          <w:lang w:val="en-US" w:eastAsia="zh-CN"/>
        </w:rPr>
        <w:t>负责照管的</w:t>
      </w:r>
      <w:r>
        <w:rPr>
          <w:rFonts w:ascii="Times New Roman" w:hAnsi="Times New Roman" w:eastAsia="仿宋"/>
          <w:color w:val="auto"/>
          <w:kern w:val="0"/>
          <w:sz w:val="28"/>
          <w:szCs w:val="32"/>
        </w:rPr>
        <w:t>工程、材料、设备</w:t>
      </w:r>
      <w:r>
        <w:rPr>
          <w:rFonts w:hint="eastAsia" w:ascii="Times New Roman" w:hAnsi="Times New Roman" w:eastAsia="仿宋"/>
          <w:color w:val="auto"/>
          <w:kern w:val="0"/>
          <w:sz w:val="28"/>
          <w:szCs w:val="32"/>
          <w:lang w:val="en-US" w:eastAsia="zh-CN"/>
        </w:rPr>
        <w:t>机具及构配件</w:t>
      </w:r>
      <w:r>
        <w:rPr>
          <w:rFonts w:ascii="Times New Roman" w:hAnsi="Times New Roman" w:eastAsia="仿宋"/>
          <w:color w:val="auto"/>
          <w:kern w:val="0"/>
          <w:sz w:val="28"/>
          <w:szCs w:val="32"/>
        </w:rPr>
        <w:t>损坏的，由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负责修复或更换，并承担由此增加的费用和延误工期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3</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原因造成成品或半成品损坏的，由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负责修复或更换，并承担由此增加的费用和延误工期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4</w:t>
      </w:r>
      <w:r>
        <w:rPr>
          <w:rFonts w:hint="eastAsia" w:ascii="Times New Roman" w:hAnsi="Times New Roman" w:eastAsia="仿宋"/>
          <w:color w:val="auto"/>
          <w:kern w:val="0"/>
          <w:sz w:val="28"/>
          <w:szCs w:val="32"/>
          <w:lang w:val="en-US" w:eastAsia="zh-CN"/>
        </w:rPr>
        <w:t xml:space="preserve"> 乙方拖欠农民工工资的，甲方有权从任意一期或几期合同价款中直接扣除用于支付农民工工资，乙方不得因此向甲方主张任何违约责任。</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5</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原因造成工程质量</w:t>
      </w:r>
      <w:r>
        <w:rPr>
          <w:rFonts w:hint="eastAsia" w:ascii="Times New Roman" w:hAnsi="Times New Roman" w:eastAsia="仿宋"/>
          <w:color w:val="auto"/>
          <w:kern w:val="0"/>
          <w:sz w:val="28"/>
          <w:szCs w:val="32"/>
          <w:lang w:val="en-US" w:eastAsia="zh-CN"/>
        </w:rPr>
        <w:t>部分或全部</w:t>
      </w:r>
      <w:r>
        <w:rPr>
          <w:rFonts w:ascii="Times New Roman" w:hAnsi="Times New Roman" w:eastAsia="仿宋"/>
          <w:color w:val="auto"/>
          <w:kern w:val="0"/>
          <w:sz w:val="28"/>
          <w:szCs w:val="32"/>
        </w:rPr>
        <w:t>未达到合同约定标准的，</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有权要求</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返工直至工程质量达到合同约定的标准为止，并由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u w:val="none"/>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w:t>
      </w:r>
      <w:r>
        <w:rPr>
          <w:rFonts w:hint="default" w:ascii="Times New Roman" w:hAnsi="Times New Roman" w:eastAsia="仿宋"/>
          <w:color w:val="auto"/>
          <w:kern w:val="0"/>
          <w:sz w:val="28"/>
          <w:szCs w:val="32"/>
          <w:lang w:val="en-US" w:eastAsia="zh-CN"/>
        </w:rPr>
        <w:t>乙方进入现场的人员必须进行安全教育，施工中发生的一切工伤、安全事故与甲方无关，由乙方负责并承担其相应的经济和法律责任。</w:t>
      </w:r>
      <w:r>
        <w:rPr>
          <w:rFonts w:hint="eastAsia" w:ascii="Times New Roman" w:hAnsi="Times New Roman" w:eastAsia="仿宋"/>
          <w:color w:val="auto"/>
          <w:kern w:val="0"/>
          <w:sz w:val="28"/>
          <w:szCs w:val="32"/>
          <w:lang w:val="en-US" w:eastAsia="zh-CN"/>
        </w:rPr>
        <w:t>且应根据事故等级分别向甲方承担违约金</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5000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10000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30000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50000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元。</w:t>
      </w:r>
    </w:p>
    <w:p>
      <w:pPr>
        <w:pageBreakBefore w:val="0"/>
        <w:kinsoku/>
        <w:overflowPunct/>
        <w:topLinePunct w:val="0"/>
        <w:bidi w:val="0"/>
        <w:spacing w:line="360" w:lineRule="auto"/>
        <w:ind w:firstLine="560"/>
        <w:rPr>
          <w:rFonts w:hint="default" w:ascii="Times New Roman" w:hAnsi="Times New Roman" w:eastAsia="仿宋" w:cs="Times New Roman"/>
          <w:color w:val="auto"/>
          <w:kern w:val="0"/>
          <w:sz w:val="28"/>
          <w:szCs w:val="32"/>
          <w:lang w:val="en-US" w:eastAsia="zh-CN" w:bidi="ar-SA"/>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s="Times New Roman"/>
          <w:color w:val="auto"/>
          <w:kern w:val="0"/>
          <w:sz w:val="28"/>
          <w:szCs w:val="32"/>
          <w:lang w:val="en-US" w:eastAsia="zh-CN" w:bidi="ar-SA"/>
        </w:rPr>
        <w:t>.</w:t>
      </w:r>
      <w:r>
        <w:rPr>
          <w:rFonts w:hint="eastAsia" w:eastAsia="仿宋" w:cs="Times New Roman"/>
          <w:color w:val="auto"/>
          <w:kern w:val="0"/>
          <w:sz w:val="28"/>
          <w:szCs w:val="32"/>
          <w:lang w:val="en-US" w:eastAsia="zh-CN" w:bidi="ar-SA"/>
        </w:rPr>
        <w:t>7</w:t>
      </w:r>
      <w:r>
        <w:rPr>
          <w:rFonts w:hint="eastAsia" w:ascii="Times New Roman" w:hAnsi="Times New Roman" w:eastAsia="仿宋" w:cs="Times New Roman"/>
          <w:color w:val="auto"/>
          <w:kern w:val="0"/>
          <w:sz w:val="28"/>
          <w:szCs w:val="32"/>
          <w:lang w:val="en-US" w:eastAsia="zh-CN" w:bidi="ar-SA"/>
        </w:rPr>
        <w:t xml:space="preserve"> </w:t>
      </w:r>
      <w:r>
        <w:rPr>
          <w:rFonts w:hint="default" w:ascii="Times New Roman" w:hAnsi="Times New Roman" w:eastAsia="仿宋" w:cs="Times New Roman"/>
          <w:color w:val="auto"/>
          <w:kern w:val="0"/>
          <w:sz w:val="28"/>
          <w:szCs w:val="32"/>
          <w:lang w:val="en-US" w:eastAsia="zh-CN" w:bidi="ar-SA"/>
        </w:rPr>
        <w:t>乙方逾期完成合同约定工作内容或无法满足工程进度、质量、资质等要求时，甲方另行委托其他单位代为施工时，以甲方与其他施工单位的结算依据作为扣款依据，此外甲方不承担任何费用。</w:t>
      </w:r>
    </w:p>
    <w:p>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u w:val="none"/>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8</w:t>
      </w:r>
      <w:r>
        <w:rPr>
          <w:rFonts w:hint="eastAsia" w:ascii="Times New Roman" w:hAnsi="Times New Roman" w:eastAsia="仿宋"/>
          <w:color w:val="auto"/>
          <w:kern w:val="0"/>
          <w:sz w:val="28"/>
          <w:szCs w:val="32"/>
          <w:u w:val="none"/>
          <w:lang w:val="en-US" w:eastAsia="zh-CN"/>
        </w:rPr>
        <w:t xml:space="preserve"> 乙方未按合同约定及时向甲方提供足额发票的，甲方可延期支付相应合同款项并不被视为逾期付款。</w:t>
      </w:r>
    </w:p>
    <w:p>
      <w:pPr>
        <w:pStyle w:val="12"/>
        <w:keepNext w:val="0"/>
        <w:keepLines w:val="0"/>
        <w:pageBreakBefore w:val="0"/>
        <w:widowControl w:val="0"/>
        <w:kinsoku/>
        <w:wordWrap/>
        <w:overflowPunct/>
        <w:topLinePunct w:val="0"/>
        <w:bidi w:val="0"/>
        <w:spacing w:line="360" w:lineRule="auto"/>
        <w:ind w:firstLine="560" w:firstLineChars="200"/>
        <w:textAlignment w:val="auto"/>
        <w:rPr>
          <w:rFonts w:hint="eastAsia" w:ascii="Times New Roman" w:hAnsi="Times New Roman" w:eastAsia="仿宋"/>
          <w:color w:val="auto"/>
          <w:sz w:val="28"/>
          <w:szCs w:val="30"/>
          <w:u w:val="none"/>
          <w:lang w:val="en-US" w:eastAsia="zh-CN"/>
        </w:rPr>
      </w:pPr>
      <w:r>
        <w:rPr>
          <w:rFonts w:hint="eastAsia" w:eastAsia="仿宋"/>
          <w:color w:val="auto"/>
          <w:kern w:val="0"/>
          <w:sz w:val="28"/>
          <w:szCs w:val="32"/>
          <w:u w:val="none"/>
          <w:lang w:val="en-US" w:eastAsia="zh-CN"/>
        </w:rPr>
        <w:t>12.9 因乙</w:t>
      </w:r>
      <w:r>
        <w:rPr>
          <w:rFonts w:hint="eastAsia" w:ascii="Times New Roman" w:hAnsi="Times New Roman" w:eastAsia="仿宋"/>
          <w:color w:val="auto"/>
          <w:sz w:val="28"/>
          <w:szCs w:val="30"/>
          <w:u w:val="none"/>
          <w:lang w:val="en-US" w:eastAsia="zh-CN"/>
        </w:rPr>
        <w:t>方</w:t>
      </w:r>
      <w:r>
        <w:rPr>
          <w:rFonts w:hint="eastAsia" w:eastAsia="仿宋"/>
          <w:color w:val="auto"/>
          <w:sz w:val="28"/>
          <w:szCs w:val="30"/>
          <w:u w:val="none"/>
          <w:lang w:val="en-US" w:eastAsia="zh-CN"/>
        </w:rPr>
        <w:t>原因导致</w:t>
      </w:r>
      <w:r>
        <w:rPr>
          <w:rFonts w:hint="eastAsia" w:ascii="Times New Roman" w:hAnsi="Times New Roman" w:eastAsia="仿宋"/>
          <w:color w:val="auto"/>
          <w:sz w:val="28"/>
          <w:szCs w:val="30"/>
          <w:u w:val="none"/>
          <w:lang w:val="en-US" w:eastAsia="zh-CN"/>
        </w:rPr>
        <w:t>逾期</w:t>
      </w:r>
      <w:r>
        <w:rPr>
          <w:rFonts w:hint="eastAsia" w:eastAsia="仿宋"/>
          <w:color w:val="auto"/>
          <w:sz w:val="28"/>
          <w:szCs w:val="30"/>
          <w:u w:val="none"/>
          <w:lang w:val="en-US" w:eastAsia="zh-CN"/>
        </w:rPr>
        <w:t>完工</w:t>
      </w:r>
      <w:r>
        <w:rPr>
          <w:rFonts w:hint="eastAsia" w:ascii="Times New Roman" w:hAnsi="Times New Roman" w:eastAsia="仿宋"/>
          <w:color w:val="auto"/>
          <w:sz w:val="28"/>
          <w:szCs w:val="30"/>
          <w:u w:val="none"/>
          <w:lang w:val="en-US" w:eastAsia="zh-CN"/>
        </w:rPr>
        <w:t>的，逾期一日应向</w:t>
      </w:r>
      <w:r>
        <w:rPr>
          <w:rFonts w:hint="eastAsia" w:eastAsia="仿宋"/>
          <w:color w:val="auto"/>
          <w:sz w:val="28"/>
          <w:szCs w:val="30"/>
          <w:u w:val="none"/>
          <w:lang w:val="en-US" w:eastAsia="zh-CN"/>
        </w:rPr>
        <w:t>甲</w:t>
      </w:r>
      <w:r>
        <w:rPr>
          <w:rFonts w:hint="eastAsia" w:ascii="Times New Roman" w:hAnsi="Times New Roman" w:eastAsia="仿宋"/>
          <w:color w:val="auto"/>
          <w:sz w:val="28"/>
          <w:szCs w:val="30"/>
          <w:u w:val="none"/>
          <w:lang w:val="en-US" w:eastAsia="zh-CN"/>
        </w:rPr>
        <w:t>方支付</w:t>
      </w:r>
      <w:r>
        <w:rPr>
          <w:rFonts w:hint="eastAsia" w:eastAsia="仿宋"/>
          <w:color w:val="auto"/>
          <w:sz w:val="28"/>
          <w:szCs w:val="30"/>
          <w:u w:val="single"/>
          <w:lang w:val="en-US" w:eastAsia="zh-CN"/>
        </w:rPr>
        <w:t>合同金额</w:t>
      </w:r>
      <w:r>
        <w:rPr>
          <w:rFonts w:hint="eastAsia" w:ascii="Times New Roman" w:hAnsi="Times New Roman" w:eastAsia="仿宋"/>
          <w:color w:val="auto"/>
          <w:sz w:val="28"/>
          <w:szCs w:val="30"/>
          <w:u w:val="single"/>
          <w:lang w:val="en-US" w:eastAsia="zh-CN"/>
        </w:rPr>
        <w:t>的</w:t>
      </w:r>
      <w:r>
        <w:rPr>
          <w:rFonts w:hint="eastAsia" w:eastAsia="仿宋"/>
          <w:color w:val="auto"/>
          <w:sz w:val="28"/>
          <w:szCs w:val="30"/>
          <w:u w:val="single"/>
          <w:lang w:val="en-US" w:eastAsia="zh-CN"/>
        </w:rPr>
        <w:t>千</w:t>
      </w:r>
      <w:r>
        <w:rPr>
          <w:rFonts w:hint="eastAsia" w:ascii="Times New Roman" w:hAnsi="Times New Roman" w:eastAsia="仿宋"/>
          <w:color w:val="auto"/>
          <w:sz w:val="28"/>
          <w:szCs w:val="30"/>
          <w:u w:val="single"/>
          <w:lang w:val="en-US" w:eastAsia="zh-CN"/>
        </w:rPr>
        <w:t>分之一</w:t>
      </w:r>
      <w:r>
        <w:rPr>
          <w:rFonts w:hint="eastAsia" w:eastAsia="仿宋"/>
          <w:color w:val="auto"/>
          <w:sz w:val="28"/>
          <w:szCs w:val="30"/>
          <w:u w:val="single"/>
          <w:lang w:val="en-US" w:eastAsia="zh-CN"/>
        </w:rPr>
        <w:t>的</w:t>
      </w:r>
      <w:r>
        <w:rPr>
          <w:rFonts w:hint="eastAsia" w:ascii="Times New Roman" w:hAnsi="Times New Roman" w:eastAsia="仿宋"/>
          <w:color w:val="auto"/>
          <w:sz w:val="28"/>
          <w:szCs w:val="30"/>
          <w:u w:val="single"/>
          <w:lang w:val="en-US" w:eastAsia="zh-CN"/>
        </w:rPr>
        <w:t>违约金</w:t>
      </w:r>
      <w:r>
        <w:rPr>
          <w:rFonts w:hint="eastAsia" w:ascii="Times New Roman" w:hAnsi="Times New Roman" w:eastAsia="仿宋"/>
          <w:color w:val="auto"/>
          <w:sz w:val="28"/>
          <w:szCs w:val="30"/>
          <w:u w:val="none"/>
          <w:lang w:val="en-US" w:eastAsia="zh-CN"/>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u w:val="none"/>
          <w:lang w:val="en-US" w:eastAsia="zh-CN"/>
        </w:rPr>
      </w:pPr>
      <w:bookmarkStart w:id="743" w:name="_Toc28510"/>
      <w:bookmarkStart w:id="744" w:name="_Toc9464"/>
      <w:bookmarkStart w:id="745" w:name="_Toc9313"/>
      <w:bookmarkStart w:id="746" w:name="_Toc28636"/>
      <w:bookmarkStart w:id="747" w:name="_Toc3045"/>
      <w:bookmarkStart w:id="748" w:name="_Toc10253"/>
      <w:r>
        <w:rPr>
          <w:rFonts w:hint="eastAsia" w:ascii="Times New Roman" w:hAnsi="Times New Roman" w:eastAsia="黑体"/>
          <w:b w:val="0"/>
          <w:color w:val="auto"/>
          <w:sz w:val="28"/>
          <w:szCs w:val="32"/>
          <w:u w:val="none"/>
          <w:lang w:val="en-US" w:eastAsia="zh-CN"/>
        </w:rPr>
        <w:t>第十三条 履约担保</w:t>
      </w:r>
      <w:bookmarkEnd w:id="743"/>
      <w:bookmarkEnd w:id="744"/>
      <w:bookmarkEnd w:id="745"/>
      <w:bookmarkEnd w:id="746"/>
      <w:bookmarkEnd w:id="747"/>
      <w:bookmarkEnd w:id="748"/>
    </w:p>
    <w:p>
      <w:pPr>
        <w:pageBreakBefore w:val="0"/>
        <w:kinsoku/>
        <w:overflowPunct/>
        <w:topLinePunct w:val="0"/>
        <w:bidi w:val="0"/>
        <w:spacing w:line="360" w:lineRule="auto"/>
        <w:ind w:firstLine="560"/>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13.1 乙方须</w:t>
      </w:r>
      <w:r>
        <w:rPr>
          <w:rFonts w:hint="eastAsia" w:ascii="Times New Roman" w:hAnsi="Times New Roman" w:eastAsia="仿宋"/>
          <w:color w:val="auto"/>
          <w:sz w:val="28"/>
          <w:szCs w:val="30"/>
          <w:u w:val="none"/>
          <w:lang w:val="en-US" w:eastAsia="zh-CN"/>
        </w:rPr>
        <w:t>提供履约担保</w:t>
      </w:r>
    </w:p>
    <w:p>
      <w:pPr>
        <w:pageBreakBefore w:val="0"/>
        <w:kinsoku/>
        <w:overflowPunct/>
        <w:topLinePunct w:val="0"/>
        <w:bidi w:val="0"/>
        <w:spacing w:line="360" w:lineRule="auto"/>
        <w:ind w:firstLine="560"/>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13.2 乙方</w:t>
      </w:r>
      <w:r>
        <w:rPr>
          <w:rFonts w:hint="eastAsia" w:ascii="Times New Roman" w:hAnsi="Times New Roman" w:eastAsia="仿宋"/>
          <w:color w:val="auto"/>
          <w:sz w:val="28"/>
          <w:szCs w:val="30"/>
          <w:u w:val="none"/>
          <w:lang w:val="en-US" w:eastAsia="zh-CN"/>
        </w:rPr>
        <w:t>提供履约担保的形式、金额及期限：</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13.2.1 </w:t>
      </w:r>
      <w:r>
        <w:rPr>
          <w:rFonts w:hint="eastAsia" w:ascii="Times New Roman" w:hAnsi="Times New Roman" w:eastAsia="仿宋"/>
          <w:color w:val="auto"/>
          <w:sz w:val="28"/>
          <w:szCs w:val="30"/>
          <w:u w:val="none"/>
          <w:lang w:val="en-US" w:eastAsia="zh-CN"/>
        </w:rPr>
        <w:t>履约担保的形式：现金或现金+银行保函的组合；采用银行保函形式的，保函必须为不可撤销且见索即付。</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13.2.2 </w:t>
      </w:r>
      <w:r>
        <w:rPr>
          <w:rFonts w:hint="eastAsia" w:ascii="Times New Roman" w:hAnsi="Times New Roman" w:eastAsia="仿宋"/>
          <w:color w:val="auto"/>
          <w:sz w:val="28"/>
          <w:szCs w:val="30"/>
          <w:u w:val="none"/>
          <w:lang w:val="en-US" w:eastAsia="zh-CN"/>
        </w:rPr>
        <w:t>履约担保的金额</w:t>
      </w:r>
      <w:r>
        <w:rPr>
          <w:rFonts w:hint="eastAsia" w:eastAsia="仿宋"/>
          <w:color w:val="auto"/>
          <w:sz w:val="28"/>
          <w:szCs w:val="30"/>
          <w:u w:val="none"/>
          <w:lang w:val="en-US" w:eastAsia="zh-CN"/>
        </w:rPr>
        <w:t>为（人民币）</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single"/>
          <w:lang w:val="en-US" w:eastAsia="zh-CN"/>
        </w:rPr>
        <w:t xml:space="preserve">            </w:t>
      </w:r>
      <w:r>
        <w:rPr>
          <w:rFonts w:hint="eastAsia" w:eastAsia="仿宋"/>
          <w:color w:val="auto"/>
          <w:sz w:val="28"/>
          <w:szCs w:val="30"/>
          <w:u w:val="none"/>
          <w:lang w:val="en-US" w:eastAsia="zh-CN"/>
        </w:rPr>
        <w:t>元（大写：</w:t>
      </w:r>
      <w:r>
        <w:rPr>
          <w:rFonts w:hint="eastAsia" w:eastAsia="仿宋"/>
          <w:color w:val="auto"/>
          <w:sz w:val="28"/>
          <w:szCs w:val="30"/>
          <w:u w:val="single"/>
          <w:lang w:val="en-US" w:eastAsia="zh-CN"/>
        </w:rPr>
        <w:t xml:space="preserve">             </w:t>
      </w:r>
      <w:r>
        <w:rPr>
          <w:rFonts w:hint="eastAsia" w:eastAsia="仿宋"/>
          <w:color w:val="auto"/>
          <w:sz w:val="28"/>
          <w:szCs w:val="30"/>
          <w:u w:val="none"/>
          <w:lang w:val="en-US" w:eastAsia="zh-CN"/>
        </w:rPr>
        <w:t>）</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13.2.3 </w:t>
      </w:r>
      <w:r>
        <w:rPr>
          <w:rFonts w:hint="eastAsia" w:ascii="Times New Roman" w:hAnsi="Times New Roman" w:eastAsia="仿宋"/>
          <w:color w:val="auto"/>
          <w:sz w:val="28"/>
          <w:szCs w:val="30"/>
          <w:u w:val="none"/>
          <w:lang w:val="en-US" w:eastAsia="zh-CN"/>
        </w:rPr>
        <w:t>履约担保的提交时间：</w:t>
      </w:r>
      <w:r>
        <w:rPr>
          <w:rFonts w:hint="eastAsia" w:eastAsia="仿宋"/>
          <w:color w:val="auto"/>
          <w:sz w:val="28"/>
          <w:szCs w:val="30"/>
          <w:u w:val="none"/>
          <w:lang w:val="en-US" w:eastAsia="zh-CN"/>
        </w:rPr>
        <w:t>在合同订立前</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乙方按担保金额向甲方提交履约担保</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13.2.4 </w:t>
      </w:r>
      <w:r>
        <w:rPr>
          <w:rFonts w:hint="eastAsia" w:ascii="Times New Roman" w:hAnsi="Times New Roman" w:eastAsia="仿宋"/>
          <w:color w:val="auto"/>
          <w:sz w:val="28"/>
          <w:szCs w:val="30"/>
          <w:u w:val="none"/>
          <w:lang w:val="en-US" w:eastAsia="zh-CN"/>
        </w:rPr>
        <w:t>履约担保的期限：至提交履约保证金之日起至整体竣工验收合格之日止。</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13.2.5 </w:t>
      </w:r>
      <w:r>
        <w:rPr>
          <w:rFonts w:hint="eastAsia" w:ascii="Times New Roman" w:hAnsi="Times New Roman" w:eastAsia="仿宋"/>
          <w:color w:val="auto"/>
          <w:sz w:val="28"/>
          <w:szCs w:val="30"/>
          <w:u w:val="none"/>
          <w:lang w:val="en-US" w:eastAsia="zh-CN"/>
        </w:rPr>
        <w:t>履约担保的退还时间：工程竣工验收合格后15个工作日内一次性予以无息退还。</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u w:val="none"/>
          <w:lang w:val="en-US" w:eastAsia="zh-CN"/>
        </w:rPr>
      </w:pPr>
      <w:bookmarkStart w:id="749" w:name="_Toc456"/>
      <w:bookmarkStart w:id="750" w:name="_Toc11943"/>
      <w:bookmarkStart w:id="751" w:name="_Toc24191"/>
      <w:bookmarkStart w:id="752" w:name="_Toc24884"/>
      <w:bookmarkStart w:id="753" w:name="_Toc2920"/>
      <w:bookmarkStart w:id="754" w:name="_Toc7798"/>
      <w:r>
        <w:rPr>
          <w:rFonts w:hint="eastAsia" w:ascii="Times New Roman" w:hAnsi="Times New Roman" w:eastAsia="黑体"/>
          <w:b w:val="0"/>
          <w:color w:val="auto"/>
          <w:sz w:val="28"/>
          <w:szCs w:val="32"/>
          <w:u w:val="none"/>
          <w:lang w:val="en-US" w:eastAsia="zh-CN"/>
        </w:rPr>
        <w:t>第十四条 支付方式及结算原则</w:t>
      </w:r>
      <w:bookmarkEnd w:id="749"/>
      <w:bookmarkEnd w:id="750"/>
      <w:bookmarkEnd w:id="751"/>
      <w:bookmarkEnd w:id="752"/>
      <w:bookmarkEnd w:id="753"/>
      <w:bookmarkEnd w:id="75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eastAsia="仿宋_GB2312"/>
          <w:color w:val="auto"/>
          <w:kern w:val="0"/>
          <w:sz w:val="28"/>
          <w:szCs w:val="28"/>
          <w:u w:val="none"/>
          <w:lang w:val="en-US" w:eastAsia="zh-CN"/>
        </w:rPr>
      </w:pPr>
      <w:bookmarkStart w:id="755" w:name="_Toc16158"/>
      <w:r>
        <w:rPr>
          <w:rFonts w:hint="eastAsia" w:eastAsia="仿宋_GB2312"/>
          <w:color w:val="auto"/>
          <w:kern w:val="0"/>
          <w:sz w:val="28"/>
          <w:szCs w:val="28"/>
          <w:u w:val="none"/>
          <w:lang w:val="en-US" w:eastAsia="zh-CN"/>
        </w:rPr>
        <w:t>14</w:t>
      </w:r>
      <w:r>
        <w:rPr>
          <w:rFonts w:hint="eastAsia" w:ascii="Times New Roman" w:hAnsi="Times New Roman" w:eastAsia="仿宋_GB2312"/>
          <w:color w:val="auto"/>
          <w:kern w:val="0"/>
          <w:sz w:val="28"/>
          <w:szCs w:val="28"/>
          <w:u w:val="none"/>
          <w:lang w:val="en-US" w:eastAsia="zh-CN"/>
        </w:rPr>
        <w:t>.</w:t>
      </w:r>
      <w:r>
        <w:rPr>
          <w:rFonts w:hint="eastAsia" w:eastAsia="仿宋_GB2312"/>
          <w:color w:val="auto"/>
          <w:kern w:val="0"/>
          <w:sz w:val="28"/>
          <w:szCs w:val="28"/>
          <w:u w:val="none"/>
          <w:lang w:val="en-US" w:eastAsia="zh-CN"/>
        </w:rPr>
        <w:t>1</w:t>
      </w:r>
      <w:r>
        <w:rPr>
          <w:rFonts w:hint="eastAsia" w:ascii="Times New Roman" w:hAnsi="Times New Roman" w:eastAsia="仿宋_GB2312"/>
          <w:color w:val="auto"/>
          <w:kern w:val="0"/>
          <w:sz w:val="28"/>
          <w:szCs w:val="28"/>
          <w:u w:val="none"/>
          <w:lang w:val="en-US" w:eastAsia="zh-CN"/>
        </w:rPr>
        <w:t xml:space="preserve"> </w:t>
      </w:r>
      <w:r>
        <w:rPr>
          <w:rFonts w:hint="eastAsia" w:eastAsia="仿宋_GB2312"/>
          <w:color w:val="auto"/>
          <w:kern w:val="0"/>
          <w:sz w:val="28"/>
          <w:szCs w:val="28"/>
          <w:u w:val="none"/>
          <w:lang w:val="en-US" w:eastAsia="zh-CN"/>
        </w:rPr>
        <w:t>支付方式</w:t>
      </w:r>
      <w:bookmarkEnd w:id="755"/>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default"/>
          <w:color w:val="auto"/>
          <w:sz w:val="28"/>
          <w:szCs w:val="28"/>
          <w:lang w:val="en-US" w:eastAsia="zh-CN"/>
        </w:rPr>
      </w:pPr>
      <w:r>
        <w:rPr>
          <w:rFonts w:hint="eastAsia" w:eastAsia="仿宋_GB2312"/>
          <w:color w:val="auto"/>
          <w:kern w:val="0"/>
          <w:sz w:val="28"/>
          <w:szCs w:val="28"/>
          <w:lang w:val="en-US" w:eastAsia="zh-CN"/>
        </w:rPr>
        <w:t>14.1.1 无预付款</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14.1.2 按月支付进度款，每月以甲方审核的合格工程量的80%进行支付；</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14.1.3 工程完工，完工验收合格后，工程进度款支付的总额不超过合同价的 85%；</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14.1.4 项目整体竣工验收合格后，进行结算办理，办清工程结算后，经第三方审定完成后三十日内支付到审定金额的 97%，留 3%作为质量保修金，工程质量缺陷保修期满后三十日内无息予以支付。</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注：以上支付价款包含农民工工资。</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u w:val="none"/>
          <w:lang w:val="en-US" w:eastAsia="zh-CN"/>
        </w:rPr>
        <w:t>14.2</w:t>
      </w:r>
      <w:r>
        <w:rPr>
          <w:rFonts w:hint="eastAsia" w:eastAsia="仿宋_GB2312"/>
          <w:color w:val="auto"/>
          <w:kern w:val="0"/>
          <w:sz w:val="28"/>
          <w:szCs w:val="28"/>
          <w:lang w:val="en-US" w:eastAsia="zh-CN"/>
        </w:rPr>
        <w:t xml:space="preserve"> 付款方式：支付资料经甲方审批后，由甲方通过银行转账至乙方账户。</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账 户：</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账 号：</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开户行：</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28"/>
          <w:szCs w:val="28"/>
          <w:u w:val="none"/>
          <w:lang w:val="en-US" w:eastAsia="zh-CN"/>
        </w:rPr>
      </w:pPr>
      <w:bookmarkStart w:id="756" w:name="_Toc30124"/>
      <w:r>
        <w:rPr>
          <w:rFonts w:hint="eastAsia" w:eastAsia="仿宋_GB2312"/>
          <w:color w:val="auto"/>
          <w:kern w:val="0"/>
          <w:sz w:val="28"/>
          <w:szCs w:val="28"/>
          <w:u w:val="none"/>
          <w:lang w:val="en-US" w:eastAsia="zh-CN"/>
        </w:rPr>
        <w:t>14.3 结算原则：</w:t>
      </w:r>
      <w:bookmarkEnd w:id="756"/>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14.3.1 本工程工程量按实结算。实际工程量以乙方实际完成且经甲方认可合格的工程量，工程量按施工图结合现场收方签证资料、设计变更及工程量变更计算。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14.3.2 计量原则：按《建设工程工程量清单计价规范》（GB50500-2013）、《房屋建筑与装饰工程工程量计算规范》（GB50854-2013）、《通用安装工程工程量计算规范》（GB50856-2013）、《重庆市建设工程工程量清单计价规则》（CQJJGZ-2013）、《重庆市建设工程工程量计算规则》（CQJLGZ-2013）等规定的计算规则及第五章“工程量清单”规定的计算规则计量。</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14.3.3 甲方有权进行工程变更、调整或者增减工程内容及工程量，乙方必须无条件接受并严格自行，按照实际完成的合格工程内容及工程量进行结算，乙方不得以工程变更、调整或者增减工程内容及工程量主张任何索赔或补偿，如不接受，甲方有权提前解约，同时没收乙方的履约保证金，并要求退场。</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 xml:space="preserve">14.3.4 </w:t>
      </w:r>
      <w:r>
        <w:rPr>
          <w:rFonts w:hint="default" w:eastAsia="仿宋_GB2312"/>
          <w:color w:val="auto"/>
          <w:kern w:val="0"/>
          <w:sz w:val="28"/>
          <w:szCs w:val="28"/>
          <w:u w:val="none"/>
          <w:lang w:val="en-US" w:eastAsia="zh-CN"/>
        </w:rPr>
        <w:t>结算原则：</w:t>
      </w:r>
      <w:r>
        <w:rPr>
          <w:rFonts w:hint="eastAsia" w:eastAsia="仿宋_GB2312"/>
          <w:color w:val="auto"/>
          <w:kern w:val="0"/>
          <w:sz w:val="28"/>
          <w:szCs w:val="28"/>
          <w:u w:val="none"/>
          <w:lang w:val="en-US" w:eastAsia="zh-CN"/>
        </w:rPr>
        <w:t>合同竣工（完工）结算价</w:t>
      </w:r>
      <w:r>
        <w:rPr>
          <w:rFonts w:hint="default" w:eastAsia="仿宋_GB2312"/>
          <w:color w:val="auto"/>
          <w:kern w:val="0"/>
          <w:sz w:val="28"/>
          <w:szCs w:val="28"/>
          <w:u w:val="none"/>
          <w:lang w:val="en-US" w:eastAsia="zh-CN"/>
        </w:rPr>
        <w:t>=</w:t>
      </w:r>
      <w:r>
        <w:rPr>
          <w:rFonts w:hint="eastAsia" w:eastAsia="仿宋_GB2312"/>
          <w:color w:val="auto"/>
          <w:kern w:val="0"/>
          <w:sz w:val="28"/>
          <w:szCs w:val="28"/>
          <w:u w:val="none"/>
          <w:lang w:val="en-US" w:eastAsia="zh-CN"/>
        </w:rPr>
        <w:t>合同</w:t>
      </w:r>
      <w:r>
        <w:rPr>
          <w:rFonts w:hint="default" w:eastAsia="仿宋_GB2312"/>
          <w:color w:val="auto"/>
          <w:kern w:val="0"/>
          <w:sz w:val="28"/>
          <w:szCs w:val="28"/>
          <w:u w:val="none"/>
          <w:lang w:val="en-US" w:eastAsia="zh-CN"/>
        </w:rPr>
        <w:t>全费用</w:t>
      </w:r>
      <w:r>
        <w:rPr>
          <w:rFonts w:hint="eastAsia" w:eastAsia="仿宋_GB2312"/>
          <w:color w:val="auto"/>
          <w:kern w:val="0"/>
          <w:sz w:val="28"/>
          <w:szCs w:val="28"/>
          <w:u w:val="none"/>
          <w:lang w:val="en-US" w:eastAsia="zh-CN"/>
        </w:rPr>
        <w:t>固定</w:t>
      </w:r>
      <w:r>
        <w:rPr>
          <w:rFonts w:hint="default" w:eastAsia="仿宋_GB2312"/>
          <w:color w:val="auto"/>
          <w:kern w:val="0"/>
          <w:sz w:val="28"/>
          <w:szCs w:val="28"/>
          <w:u w:val="none"/>
          <w:lang w:val="en-US" w:eastAsia="zh-CN"/>
        </w:rPr>
        <w:t>综合单价×实际完成</w:t>
      </w:r>
      <w:r>
        <w:rPr>
          <w:rFonts w:hint="eastAsia" w:eastAsia="仿宋_GB2312"/>
          <w:color w:val="auto"/>
          <w:kern w:val="0"/>
          <w:sz w:val="28"/>
          <w:szCs w:val="28"/>
          <w:u w:val="none"/>
          <w:lang w:val="en-US" w:eastAsia="zh-CN"/>
        </w:rPr>
        <w:t>的合格</w:t>
      </w:r>
      <w:r>
        <w:rPr>
          <w:rFonts w:hint="default" w:eastAsia="仿宋_GB2312"/>
          <w:color w:val="auto"/>
          <w:kern w:val="0"/>
          <w:sz w:val="28"/>
          <w:szCs w:val="28"/>
          <w:u w:val="none"/>
          <w:lang w:val="en-US" w:eastAsia="zh-CN"/>
        </w:rPr>
        <w:t>工程量±</w:t>
      </w:r>
      <w:r>
        <w:rPr>
          <w:rFonts w:hint="eastAsia" w:eastAsia="仿宋_GB2312"/>
          <w:color w:val="auto"/>
          <w:kern w:val="0"/>
          <w:sz w:val="28"/>
          <w:szCs w:val="28"/>
          <w:u w:val="none"/>
          <w:lang w:val="en-US" w:eastAsia="zh-CN"/>
        </w:rPr>
        <w:t>∑</w:t>
      </w:r>
      <w:r>
        <w:rPr>
          <w:rFonts w:hint="default" w:eastAsia="仿宋_GB2312"/>
          <w:color w:val="auto"/>
          <w:kern w:val="0"/>
          <w:sz w:val="28"/>
          <w:szCs w:val="28"/>
          <w:u w:val="none"/>
          <w:lang w:val="en-US" w:eastAsia="zh-CN"/>
        </w:rPr>
        <w:t>变更</w:t>
      </w:r>
      <w:r>
        <w:rPr>
          <w:rFonts w:hint="eastAsia" w:eastAsia="仿宋_GB2312"/>
          <w:color w:val="auto"/>
          <w:kern w:val="0"/>
          <w:sz w:val="28"/>
          <w:szCs w:val="28"/>
          <w:u w:val="none"/>
          <w:lang w:val="en-US" w:eastAsia="zh-CN"/>
        </w:rPr>
        <w:t>、索赔与现场签证结算价</w:t>
      </w:r>
      <w:r>
        <w:rPr>
          <w:rFonts w:hint="default" w:eastAsia="仿宋_GB2312"/>
          <w:color w:val="auto"/>
          <w:kern w:val="0"/>
          <w:sz w:val="28"/>
          <w:szCs w:val="28"/>
          <w:u w:val="none"/>
          <w:lang w:val="en-US" w:eastAsia="zh-CN"/>
        </w:rPr>
        <w:t>±</w:t>
      </w:r>
      <w:r>
        <w:rPr>
          <w:rFonts w:hint="eastAsia" w:eastAsia="仿宋_GB2312"/>
          <w:color w:val="auto"/>
          <w:kern w:val="0"/>
          <w:sz w:val="28"/>
          <w:szCs w:val="28"/>
          <w:u w:val="none"/>
          <w:lang w:val="en-US" w:eastAsia="zh-CN"/>
        </w:rPr>
        <w:t>∑奖励、罚金、违约金</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bookmarkStart w:id="757" w:name="_Toc22508"/>
      <w:bookmarkStart w:id="758" w:name="_Toc1114"/>
      <w:bookmarkStart w:id="759" w:name="_Toc25524"/>
      <w:bookmarkStart w:id="760" w:name="_Toc3348"/>
      <w:bookmarkStart w:id="761" w:name="_Toc8861"/>
      <w:bookmarkStart w:id="762" w:name="_Toc13131"/>
      <w:r>
        <w:rPr>
          <w:rFonts w:hint="eastAsia" w:ascii="Times New Roman" w:hAnsi="Times New Roman" w:eastAsia="黑体"/>
          <w:b w:val="0"/>
          <w:color w:val="auto"/>
          <w:sz w:val="28"/>
          <w:szCs w:val="28"/>
          <w:lang w:val="en-US" w:eastAsia="zh-CN"/>
        </w:rPr>
        <w:t>第十五条 工程变更</w:t>
      </w:r>
      <w:bookmarkEnd w:id="757"/>
      <w:bookmarkEnd w:id="758"/>
      <w:bookmarkEnd w:id="759"/>
      <w:bookmarkEnd w:id="760"/>
      <w:bookmarkEnd w:id="761"/>
      <w:bookmarkEnd w:id="762"/>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28"/>
          <w:szCs w:val="28"/>
          <w:lang w:val="en-US" w:eastAsia="zh-CN"/>
        </w:rPr>
      </w:pPr>
      <w:bookmarkStart w:id="763" w:name="_Toc21428"/>
      <w:r>
        <w:rPr>
          <w:rFonts w:hint="eastAsia" w:eastAsia="仿宋_GB2312"/>
          <w:color w:val="auto"/>
          <w:kern w:val="0"/>
          <w:sz w:val="28"/>
          <w:szCs w:val="28"/>
          <w:lang w:val="en-US" w:eastAsia="zh-CN"/>
        </w:rPr>
        <w:t>15.1 变更工程量单价确定的原则。</w:t>
      </w:r>
      <w:bookmarkEnd w:id="763"/>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15.1.1 如果变更的工程清单子目在已标价工程量清单中具有相同的清单子目，应按相同的清单子目单价执行。</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15.1.2 如果变更的工程清单子目在已标价工程量清单中无相同的的清单子目，但有类似的清单子目，由甲方在已标价工程量清单内参照类似的清单子目单价来确定。</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15.1.3 如果变更的工程清单子目在已标价工程量清单中无相同的清单子目也无类似的清单子目，由乙方提出合理的全费用综合单价，最终按照甲方审定的全费用综合单价执行。</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15.2 未经甲方书面同意，乙方不得对内容进行调整。若因乙方擅自调整造成的损失，概由乙方承担。</w:t>
      </w:r>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28"/>
          <w:szCs w:val="28"/>
          <w:lang w:val="en-US" w:eastAsia="zh-CN"/>
        </w:rPr>
      </w:pPr>
      <w:bookmarkStart w:id="764" w:name="_Toc18391"/>
      <w:r>
        <w:rPr>
          <w:rFonts w:hint="eastAsia" w:eastAsia="仿宋_GB2312"/>
          <w:color w:val="auto"/>
          <w:kern w:val="0"/>
          <w:sz w:val="28"/>
          <w:szCs w:val="28"/>
          <w:lang w:val="en-US" w:eastAsia="zh-CN"/>
        </w:rPr>
        <w:t>15.3 变更的工程量需经甲方审批同意后，方可计量。</w:t>
      </w:r>
      <w:bookmarkEnd w:id="764"/>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bookmarkStart w:id="765" w:name="_Toc12116"/>
      <w:bookmarkStart w:id="766" w:name="_Toc18167"/>
      <w:bookmarkStart w:id="767" w:name="_Toc1976"/>
      <w:bookmarkStart w:id="768" w:name="_Toc31878"/>
      <w:bookmarkStart w:id="769" w:name="_Toc17224"/>
      <w:bookmarkStart w:id="770" w:name="_Toc18595"/>
      <w:r>
        <w:rPr>
          <w:rFonts w:hint="eastAsia" w:ascii="Times New Roman" w:hAnsi="Times New Roman" w:eastAsia="黑体"/>
          <w:b w:val="0"/>
          <w:color w:val="auto"/>
          <w:sz w:val="28"/>
          <w:szCs w:val="28"/>
          <w:lang w:val="en-US" w:eastAsia="zh-CN"/>
        </w:rPr>
        <w:t>第十六条 合同解除</w:t>
      </w:r>
      <w:bookmarkEnd w:id="765"/>
      <w:bookmarkEnd w:id="766"/>
      <w:bookmarkEnd w:id="767"/>
      <w:bookmarkEnd w:id="768"/>
      <w:bookmarkEnd w:id="769"/>
      <w:bookmarkEnd w:id="770"/>
    </w:p>
    <w:p>
      <w:pPr>
        <w:pStyle w:val="12"/>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outlineLvl w:val="9"/>
        <w:rPr>
          <w:rFonts w:hint="default" w:eastAsia="仿宋_GB2312" w:cs="Times New Roman"/>
          <w:color w:val="auto"/>
          <w:kern w:val="0"/>
          <w:sz w:val="28"/>
          <w:szCs w:val="28"/>
          <w:lang w:val="en-US" w:eastAsia="zh-CN" w:bidi="ar-SA"/>
        </w:rPr>
      </w:pPr>
      <w:bookmarkStart w:id="771" w:name="_Toc31019"/>
      <w:r>
        <w:rPr>
          <w:rFonts w:hint="default"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default" w:eastAsia="仿宋_GB2312" w:cs="Times New Roman"/>
          <w:color w:val="auto"/>
          <w:kern w:val="0"/>
          <w:sz w:val="28"/>
          <w:szCs w:val="28"/>
          <w:lang w:val="en-US" w:eastAsia="zh-CN" w:bidi="ar-SA"/>
        </w:rPr>
        <w:t>.1 甲、乙双方协商一致，可以解除合同；</w:t>
      </w:r>
      <w:bookmarkEnd w:id="771"/>
    </w:p>
    <w:p>
      <w:pPr>
        <w:pStyle w:val="12"/>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default" w:eastAsia="仿宋_GB2312" w:cs="Times New Roman"/>
          <w:color w:val="auto"/>
          <w:kern w:val="0"/>
          <w:sz w:val="28"/>
          <w:szCs w:val="28"/>
          <w:lang w:val="en-US" w:eastAsia="zh-CN" w:bidi="ar-SA"/>
        </w:rPr>
      </w:pPr>
      <w:r>
        <w:rPr>
          <w:rFonts w:hint="default"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default" w:eastAsia="仿宋_GB2312" w:cs="Times New Roman"/>
          <w:color w:val="auto"/>
          <w:kern w:val="0"/>
          <w:sz w:val="28"/>
          <w:szCs w:val="28"/>
          <w:lang w:val="en-US" w:eastAsia="zh-CN" w:bidi="ar-SA"/>
        </w:rPr>
        <w:t>.2 因其他客观原因或不可抗力致使合同无法履行或继续履行会对一方造成重大损失的，经双方协商一致，可以解除合同；</w:t>
      </w:r>
    </w:p>
    <w:p>
      <w:pPr>
        <w:pStyle w:val="12"/>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default" w:eastAsia="仿宋_GB2312" w:cs="Times New Roman"/>
          <w:color w:val="auto"/>
          <w:kern w:val="0"/>
          <w:sz w:val="28"/>
          <w:szCs w:val="28"/>
          <w:lang w:val="en-US" w:eastAsia="zh-CN" w:bidi="ar-SA"/>
        </w:rPr>
      </w:pPr>
      <w:r>
        <w:rPr>
          <w:rFonts w:hint="default"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default" w:eastAsia="仿宋_GB2312" w:cs="Times New Roman"/>
          <w:color w:val="auto"/>
          <w:kern w:val="0"/>
          <w:sz w:val="28"/>
          <w:szCs w:val="28"/>
          <w:lang w:val="en-US" w:eastAsia="zh-CN" w:bidi="ar-SA"/>
        </w:rPr>
        <w:t>.3 乙方出现管理问题，且在甲方催告整改期限内未完成整改的，甲方有权单方面解除合同；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eastAsia" w:ascii="Times New Roman" w:hAnsi="Times New Roman" w:eastAsia="仿宋_GB2312" w:cs="Times New Roman"/>
          <w:color w:val="auto"/>
          <w:kern w:val="0"/>
          <w:sz w:val="28"/>
          <w:szCs w:val="28"/>
          <w:lang w:val="en-US" w:eastAsia="zh-CN" w:bidi="ar-SA"/>
        </w:rPr>
        <w:t>.4 如因不可抗力致使本合同无法履行，甲方和乙方可以解除合同。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w:t>
      </w:r>
      <w:r>
        <w:rPr>
          <w:rFonts w:hint="eastAsia" w:ascii="Times New Roman" w:hAnsi="Times New Roman" w:eastAsia="仿宋_GB2312" w:cs="Times New Roman"/>
          <w:color w:val="auto"/>
          <w:kern w:val="0"/>
          <w:sz w:val="28"/>
          <w:szCs w:val="28"/>
          <w:lang w:val="en-US" w:eastAsia="zh-CN" w:bidi="ar-SA"/>
        </w:rPr>
        <w:t>5.5 合同解除后，乙方应妥善做好已完工程和剩余材料、设备的保护和移交工作，按甲方要求撤出施工场地。甲方应为乙方撤出提供必要条件，并按合同约定支付已完工部分的合同价款。有过错的一方应当赔偿因合同解除给对方造成的损失。</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baseline"/>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eastAsia" w:ascii="Times New Roman" w:hAnsi="Times New Roman" w:eastAsia="仿宋_GB2312" w:cs="Times New Roman"/>
          <w:color w:val="auto"/>
          <w:kern w:val="0"/>
          <w:sz w:val="28"/>
          <w:szCs w:val="28"/>
          <w:lang w:val="en-US" w:eastAsia="zh-CN" w:bidi="ar-SA"/>
        </w:rPr>
        <w:t>.6合同解除后，不影响双方在合同中约定的结算和争议条款的效力。</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28"/>
          <w:lang w:val="en-US" w:eastAsia="zh-CN"/>
        </w:rPr>
      </w:pPr>
      <w:bookmarkStart w:id="772" w:name="_Toc22956"/>
      <w:bookmarkStart w:id="773" w:name="_Toc29618"/>
      <w:bookmarkStart w:id="774" w:name="_Toc5446"/>
      <w:bookmarkStart w:id="775" w:name="_Toc21269"/>
      <w:bookmarkStart w:id="776" w:name="_Toc16320"/>
      <w:bookmarkStart w:id="777" w:name="_Toc8838"/>
      <w:r>
        <w:rPr>
          <w:rFonts w:hint="eastAsia" w:ascii="Times New Roman" w:hAnsi="Times New Roman" w:eastAsia="黑体"/>
          <w:b w:val="0"/>
          <w:color w:val="auto"/>
          <w:sz w:val="28"/>
          <w:szCs w:val="28"/>
          <w:lang w:val="en-US" w:eastAsia="zh-CN"/>
        </w:rPr>
        <w:t>第十七条 争议解决</w:t>
      </w:r>
      <w:bookmarkEnd w:id="772"/>
      <w:bookmarkEnd w:id="773"/>
      <w:bookmarkEnd w:id="774"/>
      <w:bookmarkEnd w:id="775"/>
      <w:bookmarkEnd w:id="776"/>
      <w:bookmarkEnd w:id="777"/>
    </w:p>
    <w:p>
      <w:pPr>
        <w:pStyle w:val="12"/>
        <w:pageBreakBefore w:val="0"/>
        <w:kinsoku/>
        <w:wordWrap/>
        <w:overflowPunct/>
        <w:topLinePunct w:val="0"/>
        <w:bidi w:val="0"/>
        <w:spacing w:line="360" w:lineRule="auto"/>
        <w:ind w:firstLine="560" w:firstLineChars="200"/>
        <w:textAlignment w:val="auto"/>
        <w:rPr>
          <w:rFonts w:hint="eastAsia" w:ascii="Times New Roman" w:hAnsi="Times New Roman" w:eastAsia="仿宋" w:cs="Times New Roman"/>
          <w:color w:val="auto"/>
          <w:kern w:val="0"/>
          <w:sz w:val="28"/>
          <w:szCs w:val="28"/>
          <w:u w:val="none"/>
          <w:lang w:val="en-US" w:eastAsia="zh-CN" w:bidi="ar-SA"/>
        </w:rPr>
      </w:pPr>
      <w:r>
        <w:rPr>
          <w:rFonts w:hint="eastAsia" w:ascii="Times New Roman" w:hAnsi="Times New Roman" w:eastAsia="仿宋" w:cs="Times New Roman"/>
          <w:color w:val="auto"/>
          <w:kern w:val="0"/>
          <w:sz w:val="28"/>
          <w:szCs w:val="28"/>
          <w:u w:val="none"/>
          <w:lang w:val="en-US" w:eastAsia="zh-CN" w:bidi="ar-SA"/>
        </w:rPr>
        <w:t>1</w:t>
      </w:r>
      <w:r>
        <w:rPr>
          <w:rFonts w:hint="eastAsia" w:eastAsia="仿宋" w:cs="Times New Roman"/>
          <w:color w:val="auto"/>
          <w:kern w:val="0"/>
          <w:sz w:val="28"/>
          <w:szCs w:val="28"/>
          <w:u w:val="none"/>
          <w:lang w:val="en-US" w:eastAsia="zh-CN" w:bidi="ar-SA"/>
        </w:rPr>
        <w:t>7</w:t>
      </w:r>
      <w:r>
        <w:rPr>
          <w:rFonts w:hint="eastAsia" w:ascii="Times New Roman" w:hAnsi="Times New Roman" w:eastAsia="仿宋" w:cs="Times New Roman"/>
          <w:color w:val="auto"/>
          <w:kern w:val="0"/>
          <w:sz w:val="28"/>
          <w:szCs w:val="28"/>
          <w:u w:val="none"/>
          <w:lang w:val="en-US" w:eastAsia="zh-CN" w:bidi="ar-SA"/>
        </w:rPr>
        <w:t>.1 甲方和乙方在履行合同时发生争议，</w:t>
      </w:r>
      <w:r>
        <w:rPr>
          <w:rFonts w:hint="eastAsia" w:eastAsia="仿宋" w:cs="Times New Roman"/>
          <w:color w:val="auto"/>
          <w:kern w:val="0"/>
          <w:sz w:val="28"/>
          <w:szCs w:val="28"/>
          <w:u w:val="none"/>
          <w:lang w:val="en-US" w:eastAsia="zh-CN" w:bidi="ar-SA"/>
        </w:rPr>
        <w:t>在不影响工程进度的前提下，双方</w:t>
      </w:r>
      <w:r>
        <w:rPr>
          <w:rFonts w:hint="eastAsia" w:ascii="Times New Roman" w:hAnsi="Times New Roman" w:eastAsia="仿宋" w:cs="Times New Roman"/>
          <w:color w:val="auto"/>
          <w:kern w:val="0"/>
          <w:sz w:val="28"/>
          <w:szCs w:val="28"/>
          <w:u w:val="none"/>
          <w:lang w:val="en-US" w:eastAsia="zh-CN" w:bidi="ar-SA"/>
        </w:rPr>
        <w:t>可以自行和解或要求有关主管部门调解，任何一方不愿和解、调解或和解、调解不成的，</w:t>
      </w:r>
      <w:r>
        <w:rPr>
          <w:rFonts w:hint="default" w:ascii="Times New Roman" w:hAnsi="Times New Roman" w:eastAsia="仿宋" w:cs="Times New Roman"/>
          <w:color w:val="auto"/>
          <w:kern w:val="0"/>
          <w:sz w:val="28"/>
          <w:szCs w:val="28"/>
          <w:u w:val="none"/>
          <w:lang w:val="en-US" w:eastAsia="zh-CN" w:bidi="ar-SA"/>
        </w:rPr>
        <w:t>可向工程所在地人民法院提起诉讼。</w:t>
      </w:r>
    </w:p>
    <w:p>
      <w:pPr>
        <w:pStyle w:val="12"/>
        <w:pageBreakBefore w:val="0"/>
        <w:kinsoku/>
        <w:wordWrap/>
        <w:overflowPunct/>
        <w:topLinePunct w:val="0"/>
        <w:bidi w:val="0"/>
        <w:spacing w:line="360" w:lineRule="auto"/>
        <w:ind w:firstLine="560" w:firstLineChars="200"/>
        <w:textAlignment w:val="auto"/>
        <w:rPr>
          <w:rFonts w:hint="eastAsia" w:ascii="Times New Roman" w:hAnsi="Times New Roman" w:eastAsia="仿宋" w:cs="Times New Roman"/>
          <w:color w:val="auto"/>
          <w:kern w:val="0"/>
          <w:sz w:val="28"/>
          <w:szCs w:val="28"/>
          <w:u w:val="none"/>
          <w:lang w:val="en-US" w:eastAsia="zh-CN" w:bidi="ar-SA"/>
        </w:rPr>
      </w:pPr>
      <w:r>
        <w:rPr>
          <w:rFonts w:hint="eastAsia" w:ascii="Times New Roman" w:hAnsi="Times New Roman" w:eastAsia="仿宋" w:cs="Times New Roman"/>
          <w:color w:val="auto"/>
          <w:kern w:val="0"/>
          <w:sz w:val="28"/>
          <w:szCs w:val="28"/>
          <w:u w:val="none"/>
          <w:lang w:val="en-US" w:eastAsia="zh-CN" w:bidi="ar-SA"/>
        </w:rPr>
        <w:t>1</w:t>
      </w:r>
      <w:r>
        <w:rPr>
          <w:rFonts w:hint="eastAsia" w:eastAsia="仿宋" w:cs="Times New Roman"/>
          <w:color w:val="auto"/>
          <w:kern w:val="0"/>
          <w:sz w:val="28"/>
          <w:szCs w:val="28"/>
          <w:u w:val="none"/>
          <w:lang w:val="en-US" w:eastAsia="zh-CN" w:bidi="ar-SA"/>
        </w:rPr>
        <w:t>7</w:t>
      </w:r>
      <w:r>
        <w:rPr>
          <w:rFonts w:hint="eastAsia" w:ascii="Times New Roman" w:hAnsi="Times New Roman" w:eastAsia="仿宋" w:cs="Times New Roman"/>
          <w:color w:val="auto"/>
          <w:kern w:val="0"/>
          <w:sz w:val="28"/>
          <w:szCs w:val="28"/>
          <w:u w:val="none"/>
          <w:lang w:val="en-US" w:eastAsia="zh-CN" w:bidi="ar-SA"/>
        </w:rPr>
        <w:t>.2 发生争议后，除非出现下列情况，双方都应继续履行合同，保持工作连续，保护好已完</w:t>
      </w:r>
      <w:r>
        <w:rPr>
          <w:rFonts w:hint="eastAsia" w:ascii="Times New Roman" w:hAnsi="Times New Roman" w:eastAsia="仿宋" w:cs="Times New Roman"/>
          <w:color w:val="auto"/>
          <w:kern w:val="0"/>
          <w:sz w:val="28"/>
          <w:szCs w:val="28"/>
          <w:u w:val="none"/>
          <w:lang w:val="en-US" w:eastAsia="zh-Hans" w:bidi="ar-SA"/>
        </w:rPr>
        <w:t>成</w:t>
      </w:r>
      <w:r>
        <w:rPr>
          <w:rFonts w:hint="eastAsia" w:ascii="Times New Roman" w:hAnsi="Times New Roman" w:eastAsia="仿宋" w:cs="Times New Roman"/>
          <w:color w:val="auto"/>
          <w:kern w:val="0"/>
          <w:sz w:val="28"/>
          <w:szCs w:val="28"/>
          <w:u w:val="none"/>
          <w:lang w:val="en-US" w:eastAsia="zh-CN" w:bidi="ar-SA"/>
        </w:rPr>
        <w:t>成果：</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Times New Roman" w:hAnsi="Times New Roman"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17.2.1</w:t>
      </w:r>
      <w:r>
        <w:rPr>
          <w:rFonts w:hint="eastAsia" w:ascii="Times New Roman" w:hAnsi="Times New Roman" w:eastAsia="仿宋" w:cs="Times New Roman"/>
          <w:color w:val="auto"/>
          <w:kern w:val="0"/>
          <w:sz w:val="28"/>
          <w:szCs w:val="28"/>
          <w:u w:val="none"/>
          <w:lang w:val="en-US" w:eastAsia="zh-CN" w:bidi="ar-SA"/>
        </w:rPr>
        <w:t>单方违约导致合同确已无法履行，双方协议终止合同；</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17.2.2 调解要求停止合同工作，且为双方接受；</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17.2.3 仲裁机构要求停止合同工作；</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17.2.4 法院要求停止合同工作。</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bookmarkStart w:id="778" w:name="_Toc20646"/>
      <w:bookmarkStart w:id="779" w:name="_Toc6999"/>
      <w:bookmarkStart w:id="780" w:name="_Toc604"/>
      <w:bookmarkStart w:id="781" w:name="_Toc26538"/>
      <w:bookmarkStart w:id="782" w:name="_Toc16501"/>
      <w:bookmarkStart w:id="783" w:name="_Toc5512"/>
      <w:r>
        <w:rPr>
          <w:rFonts w:hint="eastAsia" w:ascii="Times New Roman" w:hAnsi="Times New Roman" w:eastAsia="黑体"/>
          <w:b w:val="0"/>
          <w:color w:val="auto"/>
          <w:sz w:val="28"/>
          <w:szCs w:val="28"/>
          <w:lang w:val="en-US" w:eastAsia="zh-CN"/>
        </w:rPr>
        <w:t>第十八条 不可抗力</w:t>
      </w:r>
      <w:bookmarkEnd w:id="778"/>
      <w:bookmarkEnd w:id="779"/>
      <w:bookmarkEnd w:id="780"/>
      <w:bookmarkEnd w:id="781"/>
      <w:bookmarkEnd w:id="782"/>
      <w:bookmarkEnd w:id="783"/>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val="en-US" w:eastAsia="zh-CN"/>
        </w:rPr>
        <w:t xml:space="preserve">.1 </w:t>
      </w:r>
      <w:r>
        <w:rPr>
          <w:rFonts w:ascii="Times New Roman" w:hAnsi="Times New Roman" w:eastAsia="仿宋"/>
          <w:color w:val="auto"/>
          <w:kern w:val="0"/>
          <w:sz w:val="28"/>
          <w:szCs w:val="28"/>
        </w:rPr>
        <w:t>不可抗力是指合同当事人在签订合同时不可预见，在合同履行过程中不可避免且不能克服的自然灾害和社会性突发事件，如地震、海啸、瘟疫、骚乱、戒严、暴动、战争和约定的其他情形。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2 </w:t>
      </w:r>
      <w:r>
        <w:rPr>
          <w:rFonts w:hint="eastAsia" w:ascii="Times New Roman" w:hAnsi="Times New Roman" w:eastAsia="仿宋" w:cs="宋体"/>
          <w:color w:val="auto"/>
          <w:sz w:val="28"/>
          <w:szCs w:val="28"/>
        </w:rPr>
        <w:t>不可抗力事件发生后，</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rPr>
        <w:t>应立即通知</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，并在力所能及的条件下迅速采取措施，尽力减少损失，</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应协助</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rPr>
        <w:t>采取措施。</w:t>
      </w:r>
      <w:r>
        <w:rPr>
          <w:rFonts w:hint="eastAsia" w:ascii="Times New Roman" w:hAnsi="Times New Roman" w:eastAsia="仿宋" w:cs="宋体"/>
          <w:color w:val="auto"/>
          <w:sz w:val="28"/>
          <w:szCs w:val="28"/>
          <w:lang w:val="en-US" w:eastAsia="zh-CN"/>
        </w:rPr>
        <w:t>经甲方同意，</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lang w:val="en-US" w:eastAsia="zh-CN"/>
        </w:rPr>
        <w:t>可</w:t>
      </w:r>
      <w:r>
        <w:rPr>
          <w:rFonts w:hint="eastAsia" w:ascii="Times New Roman" w:hAnsi="Times New Roman" w:eastAsia="仿宋" w:cs="宋体"/>
          <w:color w:val="auto"/>
          <w:sz w:val="28"/>
          <w:szCs w:val="28"/>
        </w:rPr>
        <w:t>暂停工作。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ascii="Times New Roman" w:hAnsi="Times New Roman" w:eastAsia="仿宋" w:cs="宋体"/>
          <w:color w:val="auto"/>
          <w:sz w:val="28"/>
          <w:szCs w:val="28"/>
          <w:lang w:val="en-US" w:eastAsia="zh-CN"/>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3 </w:t>
      </w:r>
      <w:r>
        <w:rPr>
          <w:rFonts w:ascii="Times New Roman" w:hAnsi="Times New Roman" w:eastAsia="仿宋_GB2312"/>
          <w:color w:val="auto"/>
          <w:kern w:val="0"/>
          <w:sz w:val="28"/>
          <w:szCs w:val="28"/>
        </w:rPr>
        <w:t>不可抗力发生前已完</w:t>
      </w:r>
      <w:r>
        <w:rPr>
          <w:rFonts w:hint="eastAsia" w:ascii="Times New Roman" w:hAnsi="Times New Roman" w:eastAsia="仿宋_GB2312"/>
          <w:color w:val="auto"/>
          <w:kern w:val="0"/>
          <w:sz w:val="28"/>
          <w:szCs w:val="28"/>
        </w:rPr>
        <w:t>成的</w:t>
      </w:r>
      <w:r>
        <w:rPr>
          <w:rFonts w:ascii="Times New Roman" w:hAnsi="Times New Roman" w:eastAsia="仿宋_GB2312"/>
          <w:color w:val="auto"/>
          <w:kern w:val="0"/>
          <w:sz w:val="28"/>
          <w:szCs w:val="28"/>
        </w:rPr>
        <w:t>工程应当按照合同约定进行计量</w:t>
      </w:r>
      <w:r>
        <w:rPr>
          <w:rFonts w:hint="eastAsia" w:ascii="Times New Roman" w:hAnsi="Times New Roman" w:eastAsia="仿宋_GB2312"/>
          <w:color w:val="auto"/>
          <w:kern w:val="0"/>
          <w:sz w:val="28"/>
          <w:szCs w:val="28"/>
        </w:rPr>
        <w:t>支付</w:t>
      </w:r>
      <w:r>
        <w:rPr>
          <w:rFonts w:ascii="Times New Roman" w:hAnsi="Times New Roman" w:eastAsia="仿宋_GB2312"/>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rPr>
        <w:t>因不可抗力事件导致的费用和延误的工作时间由双方按以下办法分别承担：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ascii="Times New Roman" w:hAnsi="Times New Roman" w:eastAsia="仿宋" w:cs="宋体"/>
          <w:color w:val="auto"/>
          <w:sz w:val="28"/>
          <w:szCs w:val="28"/>
        </w:rPr>
      </w:pPr>
      <w:r>
        <w:rPr>
          <w:rFonts w:hint="eastAsia" w:eastAsia="仿宋" w:cs="宋体"/>
          <w:color w:val="auto"/>
          <w:sz w:val="28"/>
          <w:szCs w:val="28"/>
          <w:lang w:val="en-US" w:eastAsia="zh-CN"/>
        </w:rPr>
        <w:t xml:space="preserve">18.3.1 </w:t>
      </w:r>
      <w:r>
        <w:rPr>
          <w:rFonts w:hint="eastAsia" w:ascii="Times New Roman" w:hAnsi="Times New Roman" w:eastAsia="仿宋" w:cs="宋体"/>
          <w:color w:val="auto"/>
          <w:sz w:val="28"/>
          <w:szCs w:val="28"/>
        </w:rPr>
        <w:t>工程本身的损害、因工程损害导致第三人人员伤亡和财产损失的损害由</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18.3.2 甲方和乙方的人员伤亡由其所在单位负责，并承担相应费用；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18.3.3 乙方自有机械设备、材料的损害及停工损失，由乙方自行承担；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18.3.4 甲方提供给乙方使用的机械设备及甲供材料的损害，由甲方承担，但停工损失由乙方自行承担；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18.3.5 停工期间，乙方按要求应留在施工场地的必要的管理人员及保卫人员的费用由乙方承担；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18.3.6 工程所需清理、修复费用，由甲方承担；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18.3.7 延误的工期相应顺延。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4 </w:t>
      </w:r>
      <w:r>
        <w:rPr>
          <w:rFonts w:hint="eastAsia" w:ascii="Times New Roman" w:hAnsi="Times New Roman" w:eastAsia="仿宋" w:cs="宋体"/>
          <w:color w:val="auto"/>
          <w:sz w:val="28"/>
          <w:szCs w:val="28"/>
        </w:rPr>
        <w:t>因合同一方迟延履行合同后发生不可抗力的，不能免除迟延履行方的相应责任。</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28"/>
          <w:u w:val="none"/>
          <w:lang w:val="en-US" w:eastAsia="zh-CN"/>
        </w:rPr>
      </w:pPr>
      <w:bookmarkStart w:id="784" w:name="_Toc4023"/>
      <w:bookmarkStart w:id="785" w:name="_Toc9193"/>
      <w:bookmarkStart w:id="786" w:name="_Toc9530"/>
      <w:bookmarkStart w:id="787" w:name="_Toc5328"/>
      <w:bookmarkStart w:id="788" w:name="_Toc10770"/>
      <w:bookmarkStart w:id="789" w:name="_Toc21706"/>
      <w:r>
        <w:rPr>
          <w:rFonts w:hint="eastAsia" w:ascii="Times New Roman" w:hAnsi="Times New Roman" w:eastAsia="黑体"/>
          <w:b w:val="0"/>
          <w:color w:val="auto"/>
          <w:sz w:val="28"/>
          <w:szCs w:val="28"/>
          <w:u w:val="none"/>
          <w:lang w:val="en-US" w:eastAsia="zh-CN"/>
        </w:rPr>
        <w:t>第十九条  其他约定</w:t>
      </w:r>
      <w:bookmarkEnd w:id="784"/>
      <w:bookmarkEnd w:id="785"/>
      <w:bookmarkEnd w:id="786"/>
      <w:bookmarkEnd w:id="787"/>
      <w:bookmarkEnd w:id="788"/>
      <w:bookmarkEnd w:id="789"/>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bookmarkStart w:id="790" w:name="_Toc24106"/>
      <w:bookmarkStart w:id="791" w:name="_Toc14963"/>
      <w:bookmarkStart w:id="792" w:name="_Toc19743"/>
      <w:bookmarkStart w:id="793" w:name="_Toc3760"/>
      <w:bookmarkStart w:id="794" w:name="_Toc27938"/>
      <w:bookmarkStart w:id="795" w:name="_Toc18340"/>
      <w:r>
        <w:rPr>
          <w:rFonts w:hint="eastAsia" w:ascii="Times New Roman" w:hAnsi="Times New Roman" w:eastAsia="仿宋" w:cs="宋体"/>
          <w:color w:val="auto"/>
          <w:sz w:val="28"/>
          <w:szCs w:val="28"/>
          <w:lang w:val="en-US" w:eastAsia="zh-CN"/>
        </w:rPr>
        <w:t xml:space="preserve">19.1 </w:t>
      </w:r>
      <w:r>
        <w:rPr>
          <w:rFonts w:hint="default" w:ascii="Times New Roman" w:hAnsi="Times New Roman" w:eastAsia="仿宋" w:cs="宋体"/>
          <w:color w:val="auto"/>
          <w:sz w:val="28"/>
          <w:szCs w:val="28"/>
          <w:lang w:val="en-US" w:eastAsia="zh-CN"/>
        </w:rPr>
        <w:t>由于本项目施工范围为</w:t>
      </w:r>
      <w:r>
        <w:rPr>
          <w:rFonts w:hint="eastAsia" w:ascii="Times New Roman" w:hAnsi="Times New Roman" w:eastAsia="仿宋" w:cs="宋体"/>
          <w:color w:val="auto"/>
          <w:sz w:val="28"/>
          <w:szCs w:val="28"/>
          <w:lang w:val="en-US" w:eastAsia="zh-CN"/>
        </w:rPr>
        <w:t>力华科谷科技园内的</w:t>
      </w:r>
      <w:r>
        <w:rPr>
          <w:rFonts w:hint="default" w:ascii="Times New Roman" w:hAnsi="Times New Roman" w:eastAsia="仿宋" w:cs="宋体"/>
          <w:color w:val="auto"/>
          <w:sz w:val="28"/>
          <w:szCs w:val="28"/>
          <w:lang w:val="en-US" w:eastAsia="zh-CN"/>
        </w:rPr>
        <w:t>局部区域，周边区域</w:t>
      </w:r>
      <w:r>
        <w:rPr>
          <w:rFonts w:hint="eastAsia" w:ascii="Times New Roman" w:hAnsi="Times New Roman" w:eastAsia="仿宋" w:cs="宋体"/>
          <w:color w:val="auto"/>
          <w:sz w:val="28"/>
          <w:szCs w:val="28"/>
          <w:lang w:val="en-US" w:eastAsia="zh-CN"/>
        </w:rPr>
        <w:t>为已投入使用的办公区、宿舍及道路</w:t>
      </w:r>
      <w:r>
        <w:rPr>
          <w:rFonts w:hint="default" w:ascii="Times New Roman" w:hAnsi="Times New Roman" w:eastAsia="仿宋" w:cs="宋体"/>
          <w:color w:val="auto"/>
          <w:sz w:val="28"/>
          <w:szCs w:val="28"/>
          <w:lang w:val="en-US" w:eastAsia="zh-CN"/>
        </w:rPr>
        <w:t>，现场情况错综复杂，项目安全</w:t>
      </w:r>
      <w:r>
        <w:rPr>
          <w:rFonts w:hint="eastAsia" w:ascii="Times New Roman" w:hAnsi="Times New Roman" w:eastAsia="仿宋" w:cs="宋体"/>
          <w:color w:val="auto"/>
          <w:sz w:val="28"/>
          <w:szCs w:val="28"/>
          <w:lang w:val="en-US" w:eastAsia="zh-CN"/>
        </w:rPr>
        <w:t>防疫</w:t>
      </w:r>
      <w:r>
        <w:rPr>
          <w:rFonts w:hint="default" w:ascii="Times New Roman" w:hAnsi="Times New Roman" w:eastAsia="仿宋" w:cs="宋体"/>
          <w:color w:val="auto"/>
          <w:sz w:val="28"/>
          <w:szCs w:val="28"/>
          <w:lang w:val="en-US" w:eastAsia="zh-CN"/>
        </w:rPr>
        <w:t>管理严格、技术质量要求高、工期进度要求紧凑，</w:t>
      </w:r>
      <w:r>
        <w:rPr>
          <w:rFonts w:hint="eastAsia" w:ascii="Times New Roman" w:hAnsi="Times New Roman" w:eastAsia="仿宋" w:cs="宋体"/>
          <w:color w:val="auto"/>
          <w:sz w:val="28"/>
          <w:szCs w:val="28"/>
          <w:lang w:val="en-US" w:eastAsia="zh-CN"/>
        </w:rPr>
        <w:t>并需按照园区管理单位的要求组织施工，</w:t>
      </w:r>
      <w:r>
        <w:rPr>
          <w:rFonts w:hint="default" w:ascii="Times New Roman" w:hAnsi="Times New Roman" w:eastAsia="仿宋" w:cs="宋体"/>
          <w:color w:val="auto"/>
          <w:sz w:val="28"/>
          <w:szCs w:val="28"/>
          <w:lang w:val="en-US" w:eastAsia="zh-CN"/>
        </w:rPr>
        <w:t>所有国家法定节假日</w:t>
      </w:r>
      <w:r>
        <w:rPr>
          <w:rFonts w:hint="eastAsia" w:ascii="Times New Roman" w:hAnsi="Times New Roman" w:eastAsia="仿宋" w:cs="宋体"/>
          <w:color w:val="auto"/>
          <w:sz w:val="28"/>
          <w:szCs w:val="28"/>
          <w:lang w:val="en-US" w:eastAsia="zh-CN"/>
        </w:rPr>
        <w:t>及工作日需</w:t>
      </w:r>
      <w:r>
        <w:rPr>
          <w:rFonts w:hint="default" w:ascii="Times New Roman" w:hAnsi="Times New Roman" w:eastAsia="仿宋" w:cs="宋体"/>
          <w:color w:val="auto"/>
          <w:sz w:val="28"/>
          <w:szCs w:val="28"/>
          <w:lang w:val="en-US" w:eastAsia="zh-CN"/>
        </w:rPr>
        <w:t>按照</w:t>
      </w:r>
      <w:r>
        <w:rPr>
          <w:rFonts w:hint="eastAsia" w:ascii="Times New Roman" w:hAnsi="Times New Roman" w:eastAsia="仿宋" w:cs="宋体"/>
          <w:color w:val="auto"/>
          <w:sz w:val="28"/>
          <w:szCs w:val="28"/>
          <w:lang w:val="en-US" w:eastAsia="zh-CN"/>
        </w:rPr>
        <w:t>招标人</w:t>
      </w:r>
      <w:r>
        <w:rPr>
          <w:rFonts w:hint="default" w:ascii="Times New Roman" w:hAnsi="Times New Roman" w:eastAsia="仿宋" w:cs="宋体"/>
          <w:color w:val="auto"/>
          <w:sz w:val="28"/>
          <w:szCs w:val="28"/>
          <w:lang w:val="en-US" w:eastAsia="zh-CN"/>
        </w:rPr>
        <w:t>、</w:t>
      </w:r>
      <w:r>
        <w:rPr>
          <w:rFonts w:hint="eastAsia" w:ascii="Times New Roman" w:hAnsi="Times New Roman" w:eastAsia="仿宋" w:cs="宋体"/>
          <w:color w:val="auto"/>
          <w:sz w:val="28"/>
          <w:szCs w:val="28"/>
          <w:lang w:val="en-US" w:eastAsia="zh-CN"/>
        </w:rPr>
        <w:t>园区管理方</w:t>
      </w:r>
      <w:r>
        <w:rPr>
          <w:rFonts w:hint="default" w:ascii="Times New Roman" w:hAnsi="Times New Roman" w:eastAsia="仿宋" w:cs="宋体"/>
          <w:color w:val="auto"/>
          <w:sz w:val="28"/>
          <w:szCs w:val="28"/>
          <w:lang w:val="en-US" w:eastAsia="zh-CN"/>
        </w:rPr>
        <w:t>等的要求</w:t>
      </w:r>
      <w:r>
        <w:rPr>
          <w:rFonts w:hint="eastAsia" w:ascii="Times New Roman" w:hAnsi="Times New Roman" w:eastAsia="仿宋" w:cs="宋体"/>
          <w:color w:val="auto"/>
          <w:sz w:val="28"/>
          <w:szCs w:val="28"/>
          <w:lang w:val="en-US" w:eastAsia="zh-CN"/>
        </w:rPr>
        <w:t>组织施工</w:t>
      </w:r>
      <w:r>
        <w:rPr>
          <w:rFonts w:hint="default" w:ascii="Times New Roman" w:hAnsi="Times New Roman" w:eastAsia="仿宋" w:cs="宋体"/>
          <w:color w:val="auto"/>
          <w:sz w:val="28"/>
          <w:szCs w:val="28"/>
          <w:lang w:val="en-US" w:eastAsia="zh-CN"/>
        </w:rPr>
        <w:t>，</w:t>
      </w:r>
      <w:r>
        <w:rPr>
          <w:rFonts w:hint="eastAsia" w:ascii="Times New Roman" w:hAnsi="Times New Roman" w:eastAsia="仿宋" w:cs="宋体"/>
          <w:color w:val="auto"/>
          <w:sz w:val="28"/>
          <w:szCs w:val="28"/>
          <w:lang w:val="en-US" w:eastAsia="zh-CN"/>
        </w:rPr>
        <w:t>不排除园区管理方及招标人</w:t>
      </w:r>
      <w:r>
        <w:rPr>
          <w:rFonts w:hint="default" w:ascii="Times New Roman" w:hAnsi="Times New Roman" w:eastAsia="仿宋" w:cs="宋体"/>
          <w:color w:val="auto"/>
          <w:sz w:val="28"/>
          <w:szCs w:val="28"/>
          <w:lang w:val="en-US" w:eastAsia="zh-CN"/>
        </w:rPr>
        <w:t>要求</w:t>
      </w:r>
      <w:r>
        <w:rPr>
          <w:rFonts w:hint="eastAsia" w:ascii="Times New Roman" w:hAnsi="Times New Roman" w:eastAsia="仿宋" w:cs="宋体"/>
          <w:color w:val="auto"/>
          <w:sz w:val="28"/>
          <w:szCs w:val="28"/>
          <w:lang w:val="en-US" w:eastAsia="zh-CN"/>
        </w:rPr>
        <w:t>的</w:t>
      </w:r>
      <w:r>
        <w:rPr>
          <w:rFonts w:hint="default" w:ascii="Times New Roman" w:hAnsi="Times New Roman" w:eastAsia="仿宋" w:cs="宋体"/>
          <w:color w:val="auto"/>
          <w:sz w:val="28"/>
          <w:szCs w:val="28"/>
          <w:lang w:val="en-US" w:eastAsia="zh-CN"/>
        </w:rPr>
        <w:t>政策性停工，</w:t>
      </w:r>
      <w:r>
        <w:rPr>
          <w:rFonts w:hint="eastAsia" w:eastAsia="仿宋" w:cs="宋体"/>
          <w:color w:val="auto"/>
          <w:sz w:val="28"/>
          <w:szCs w:val="28"/>
          <w:lang w:val="en-US" w:eastAsia="zh-CN"/>
        </w:rPr>
        <w:t>乙方均在</w:t>
      </w:r>
      <w:r>
        <w:rPr>
          <w:rFonts w:hint="eastAsia" w:ascii="Times New Roman" w:hAnsi="Times New Roman" w:eastAsia="仿宋" w:cs="宋体"/>
          <w:color w:val="auto"/>
          <w:sz w:val="28"/>
          <w:szCs w:val="28"/>
          <w:lang w:val="en-US" w:eastAsia="zh-CN"/>
        </w:rPr>
        <w:t>已知晓上述情况的前提下开展</w:t>
      </w:r>
      <w:r>
        <w:rPr>
          <w:rFonts w:hint="eastAsia" w:eastAsia="仿宋" w:cs="宋体"/>
          <w:color w:val="auto"/>
          <w:sz w:val="28"/>
          <w:szCs w:val="28"/>
          <w:lang w:val="en-US" w:eastAsia="zh-CN"/>
        </w:rPr>
        <w:t>各项</w:t>
      </w:r>
      <w:r>
        <w:rPr>
          <w:rFonts w:hint="eastAsia" w:ascii="Times New Roman" w:hAnsi="Times New Roman" w:eastAsia="仿宋" w:cs="宋体"/>
          <w:color w:val="auto"/>
          <w:sz w:val="28"/>
          <w:szCs w:val="28"/>
          <w:lang w:val="en-US" w:eastAsia="zh-CN"/>
        </w:rPr>
        <w:t>工作，后续组织施工及项目结算过程中不</w:t>
      </w:r>
      <w:r>
        <w:rPr>
          <w:rFonts w:hint="eastAsia" w:eastAsia="仿宋" w:cs="宋体"/>
          <w:color w:val="auto"/>
          <w:sz w:val="28"/>
          <w:szCs w:val="28"/>
          <w:lang w:val="en-US" w:eastAsia="zh-CN"/>
        </w:rPr>
        <w:t>会</w:t>
      </w:r>
      <w:r>
        <w:rPr>
          <w:rFonts w:hint="eastAsia" w:ascii="Times New Roman" w:hAnsi="Times New Roman" w:eastAsia="仿宋" w:cs="宋体"/>
          <w:color w:val="auto"/>
          <w:sz w:val="28"/>
          <w:szCs w:val="28"/>
          <w:lang w:val="en-US" w:eastAsia="zh-CN"/>
        </w:rPr>
        <w:t>以上诉原因作为工期顺延、费用调整和主张补偿及索赔的依据。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ascii="Times New Roman" w:hAnsi="Times New Roman" w:eastAsia="仿宋" w:cs="宋体"/>
          <w:color w:val="auto"/>
          <w:sz w:val="28"/>
          <w:szCs w:val="28"/>
          <w:lang w:val="en-US" w:eastAsia="zh-CN"/>
        </w:rPr>
        <w:t>19.2 由于本项目位于力华科谷科技园内内，需按照国家、重庆市及</w:t>
      </w:r>
      <w:r>
        <w:rPr>
          <w:rFonts w:hint="eastAsia" w:eastAsia="仿宋" w:cs="宋体"/>
          <w:color w:val="auto"/>
          <w:sz w:val="28"/>
          <w:szCs w:val="28"/>
          <w:lang w:val="en-US" w:eastAsia="zh-CN"/>
        </w:rPr>
        <w:t>园区</w:t>
      </w:r>
      <w:r>
        <w:rPr>
          <w:rFonts w:hint="eastAsia" w:ascii="Times New Roman" w:hAnsi="Times New Roman" w:eastAsia="仿宋" w:cs="宋体"/>
          <w:color w:val="auto"/>
          <w:sz w:val="28"/>
          <w:szCs w:val="28"/>
          <w:lang w:val="en-US" w:eastAsia="zh-CN"/>
        </w:rPr>
        <w:t>的疫情防控政策和相关要求的前提下组织项目实施，</w:t>
      </w:r>
      <w:r>
        <w:rPr>
          <w:rFonts w:hint="eastAsia" w:eastAsia="仿宋" w:cs="宋体"/>
          <w:color w:val="auto"/>
          <w:sz w:val="28"/>
          <w:szCs w:val="28"/>
          <w:lang w:val="en-US" w:eastAsia="zh-CN"/>
        </w:rPr>
        <w:t>乙方均在</w:t>
      </w:r>
      <w:r>
        <w:rPr>
          <w:rFonts w:hint="eastAsia" w:ascii="Times New Roman" w:hAnsi="Times New Roman" w:eastAsia="仿宋" w:cs="宋体"/>
          <w:color w:val="auto"/>
          <w:sz w:val="28"/>
          <w:szCs w:val="28"/>
          <w:lang w:val="en-US" w:eastAsia="zh-CN"/>
        </w:rPr>
        <w:t>已知晓上述情况的前提下开展</w:t>
      </w:r>
      <w:r>
        <w:rPr>
          <w:rFonts w:hint="eastAsia" w:eastAsia="仿宋" w:cs="宋体"/>
          <w:color w:val="auto"/>
          <w:sz w:val="28"/>
          <w:szCs w:val="28"/>
          <w:lang w:val="en-US" w:eastAsia="zh-CN"/>
        </w:rPr>
        <w:t>各项</w:t>
      </w:r>
      <w:r>
        <w:rPr>
          <w:rFonts w:hint="eastAsia" w:ascii="Times New Roman" w:hAnsi="Times New Roman" w:eastAsia="仿宋" w:cs="宋体"/>
          <w:color w:val="auto"/>
          <w:sz w:val="28"/>
          <w:szCs w:val="28"/>
          <w:lang w:val="en-US" w:eastAsia="zh-CN"/>
        </w:rPr>
        <w:t>工作，后续组织施工及项目结算过程中不</w:t>
      </w:r>
      <w:r>
        <w:rPr>
          <w:rFonts w:hint="eastAsia" w:eastAsia="仿宋" w:cs="宋体"/>
          <w:color w:val="auto"/>
          <w:sz w:val="28"/>
          <w:szCs w:val="28"/>
          <w:lang w:val="en-US" w:eastAsia="zh-CN"/>
        </w:rPr>
        <w:t>会</w:t>
      </w:r>
      <w:r>
        <w:rPr>
          <w:rFonts w:hint="eastAsia" w:ascii="Times New Roman" w:hAnsi="Times New Roman" w:eastAsia="仿宋" w:cs="宋体"/>
          <w:color w:val="auto"/>
          <w:sz w:val="28"/>
          <w:szCs w:val="28"/>
          <w:lang w:val="en-US" w:eastAsia="zh-CN"/>
        </w:rPr>
        <w:t>以上诉原因作为工期顺延、费用调整和主张补偿及索赔的依据。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eastAsia="仿宋" w:cs="宋体"/>
          <w:color w:val="auto"/>
          <w:sz w:val="28"/>
          <w:szCs w:val="28"/>
          <w:lang w:val="en-US" w:eastAsia="zh-CN"/>
        </w:rPr>
        <w:t xml:space="preserve">19.3 </w:t>
      </w:r>
      <w:r>
        <w:rPr>
          <w:rFonts w:hint="eastAsia" w:ascii="Times New Roman" w:hAnsi="Times New Roman" w:eastAsia="仿宋" w:cs="宋体"/>
          <w:color w:val="auto"/>
          <w:sz w:val="28"/>
          <w:szCs w:val="28"/>
          <w:lang w:val="en-US" w:eastAsia="zh-CN"/>
        </w:rPr>
        <w:t>由于本项目工期紧张，</w:t>
      </w:r>
      <w:r>
        <w:rPr>
          <w:rFonts w:hint="eastAsia" w:eastAsia="仿宋" w:cs="宋体"/>
          <w:color w:val="auto"/>
          <w:sz w:val="28"/>
          <w:szCs w:val="28"/>
          <w:lang w:val="en-US" w:eastAsia="zh-CN"/>
        </w:rPr>
        <w:t>乙方须</w:t>
      </w:r>
      <w:r>
        <w:rPr>
          <w:rFonts w:hint="eastAsia" w:ascii="Times New Roman" w:hAnsi="Times New Roman" w:eastAsia="仿宋" w:cs="宋体"/>
          <w:color w:val="auto"/>
          <w:sz w:val="28"/>
          <w:szCs w:val="28"/>
          <w:lang w:val="en-US" w:eastAsia="zh-CN"/>
        </w:rPr>
        <w:t>在收到中标通知书后3个日历天内组织人员进场施工，</w:t>
      </w:r>
      <w:r>
        <w:rPr>
          <w:rFonts w:hint="eastAsia" w:eastAsia="仿宋" w:cs="宋体"/>
          <w:color w:val="auto"/>
          <w:sz w:val="28"/>
          <w:szCs w:val="28"/>
          <w:lang w:val="en-US" w:eastAsia="zh-CN"/>
        </w:rPr>
        <w:t>乙方均在</w:t>
      </w:r>
      <w:r>
        <w:rPr>
          <w:rFonts w:hint="eastAsia" w:ascii="Times New Roman" w:hAnsi="Times New Roman" w:eastAsia="仿宋" w:cs="宋体"/>
          <w:color w:val="auto"/>
          <w:sz w:val="28"/>
          <w:szCs w:val="28"/>
          <w:lang w:val="en-US" w:eastAsia="zh-CN"/>
        </w:rPr>
        <w:t>已知晓上述情况的前提下开展</w:t>
      </w:r>
      <w:r>
        <w:rPr>
          <w:rFonts w:hint="eastAsia" w:eastAsia="仿宋" w:cs="宋体"/>
          <w:color w:val="auto"/>
          <w:sz w:val="28"/>
          <w:szCs w:val="28"/>
          <w:lang w:val="en-US" w:eastAsia="zh-CN"/>
        </w:rPr>
        <w:t>各项</w:t>
      </w:r>
      <w:r>
        <w:rPr>
          <w:rFonts w:hint="eastAsia" w:ascii="Times New Roman" w:hAnsi="Times New Roman" w:eastAsia="仿宋" w:cs="宋体"/>
          <w:color w:val="auto"/>
          <w:sz w:val="28"/>
          <w:szCs w:val="28"/>
          <w:lang w:val="en-US" w:eastAsia="zh-CN"/>
        </w:rPr>
        <w:t>工作，</w:t>
      </w:r>
      <w:r>
        <w:rPr>
          <w:rFonts w:hint="eastAsia" w:eastAsia="仿宋" w:cs="宋体"/>
          <w:color w:val="auto"/>
          <w:sz w:val="28"/>
          <w:szCs w:val="28"/>
          <w:lang w:val="en-US" w:eastAsia="zh-CN"/>
        </w:rPr>
        <w:t>后续</w:t>
      </w:r>
      <w:r>
        <w:rPr>
          <w:rFonts w:hint="eastAsia" w:ascii="Times New Roman" w:hAnsi="Times New Roman" w:eastAsia="仿宋" w:cs="宋体"/>
          <w:color w:val="auto"/>
          <w:sz w:val="28"/>
          <w:szCs w:val="28"/>
          <w:lang w:val="en-US" w:eastAsia="zh-CN"/>
        </w:rPr>
        <w:t>不</w:t>
      </w:r>
      <w:r>
        <w:rPr>
          <w:rFonts w:hint="eastAsia" w:eastAsia="仿宋" w:cs="宋体"/>
          <w:color w:val="auto"/>
          <w:sz w:val="28"/>
          <w:szCs w:val="28"/>
          <w:lang w:val="en-US" w:eastAsia="zh-CN"/>
        </w:rPr>
        <w:t>会</w:t>
      </w:r>
      <w:r>
        <w:rPr>
          <w:rFonts w:hint="eastAsia" w:ascii="Times New Roman" w:hAnsi="Times New Roman" w:eastAsia="仿宋" w:cs="宋体"/>
          <w:color w:val="auto"/>
          <w:sz w:val="28"/>
          <w:szCs w:val="28"/>
          <w:lang w:val="en-US" w:eastAsia="zh-CN"/>
        </w:rPr>
        <w:t>以上述原因作为工期顺延、费用调整和主张补偿及索赔的依据。</w:t>
      </w:r>
    </w:p>
    <w:p>
      <w:pPr>
        <w:pStyle w:val="18"/>
        <w:rPr>
          <w:rFonts w:hint="eastAsia" w:ascii="Times New Roman" w:hAnsi="Times New Roman" w:eastAsia="仿宋" w:cs="宋体"/>
          <w:color w:val="auto"/>
          <w:kern w:val="2"/>
          <w:sz w:val="28"/>
          <w:szCs w:val="28"/>
          <w:lang w:val="en-US" w:eastAsia="zh-CN" w:bidi="ar-SA"/>
        </w:rPr>
      </w:pPr>
      <w:r>
        <w:rPr>
          <w:rFonts w:hint="eastAsia" w:ascii="Times New Roman" w:hAnsi="Times New Roman" w:eastAsia="仿宋" w:cs="宋体"/>
          <w:color w:val="auto"/>
          <w:kern w:val="2"/>
          <w:sz w:val="28"/>
          <w:szCs w:val="28"/>
          <w:lang w:val="en-US" w:eastAsia="zh-CN" w:bidi="ar-SA"/>
        </w:rPr>
        <w:t>19.4 本项目施工过程中，可能会因甲方需要对本项目范围内包含的部分材料改为甲供材料，乙方结算过程中将按照甲方采购材料实际支付费用，从乙方结算金额中扣减。乙方均在已知晓上述情况的前提下开展各项工作，后续组织施工及项目结算过程中不能以上诉原因作为工期顺延、费用调整和主张补偿及索赔的依据。</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r>
        <w:rPr>
          <w:rFonts w:hint="eastAsia" w:ascii="Times New Roman" w:hAnsi="Times New Roman" w:eastAsia="黑体"/>
          <w:b w:val="0"/>
          <w:color w:val="auto"/>
          <w:sz w:val="28"/>
          <w:szCs w:val="28"/>
          <w:lang w:val="en-US" w:eastAsia="zh-CN"/>
        </w:rPr>
        <w:t>第二十条  附则</w:t>
      </w:r>
      <w:bookmarkEnd w:id="790"/>
      <w:bookmarkEnd w:id="791"/>
      <w:bookmarkEnd w:id="792"/>
      <w:bookmarkEnd w:id="793"/>
      <w:bookmarkEnd w:id="794"/>
      <w:bookmarkEnd w:id="795"/>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default" w:ascii="Times New Roman" w:hAnsi="Times New Roman" w:eastAsia="仿宋" w:cs="宋体"/>
          <w:color w:val="auto"/>
          <w:sz w:val="28"/>
          <w:szCs w:val="28"/>
          <w:lang w:val="en-US" w:eastAsia="zh-CN"/>
        </w:rPr>
      </w:pPr>
      <w:r>
        <w:rPr>
          <w:rFonts w:hint="eastAsia" w:eastAsia="仿宋" w:cs="宋体"/>
          <w:color w:val="auto"/>
          <w:sz w:val="28"/>
          <w:szCs w:val="28"/>
          <w:lang w:val="en-US" w:eastAsia="zh-CN"/>
        </w:rPr>
        <w:t>20</w:t>
      </w:r>
      <w:r>
        <w:rPr>
          <w:rFonts w:hint="eastAsia" w:ascii="Times New Roman" w:hAnsi="Times New Roman" w:eastAsia="仿宋" w:cs="宋体"/>
          <w:color w:val="auto"/>
          <w:sz w:val="28"/>
          <w:szCs w:val="28"/>
          <w:lang w:val="en-US" w:eastAsia="zh-CN"/>
        </w:rPr>
        <w:t>.1 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w:t>
      </w:r>
      <w:r>
        <w:rPr>
          <w:rFonts w:hint="eastAsia" w:eastAsia="仿宋" w:cs="宋体"/>
          <w:color w:val="auto"/>
          <w:sz w:val="28"/>
          <w:szCs w:val="28"/>
          <w:lang w:val="en-US" w:eastAsia="zh-CN"/>
        </w:rPr>
        <w:t>若</w:t>
      </w:r>
      <w:r>
        <w:rPr>
          <w:rFonts w:hint="eastAsia" w:ascii="Times New Roman" w:hAnsi="Times New Roman" w:eastAsia="仿宋" w:cs="宋体"/>
          <w:color w:val="auto"/>
          <w:sz w:val="28"/>
          <w:szCs w:val="28"/>
          <w:lang w:val="en-US" w:eastAsia="zh-CN"/>
        </w:rPr>
        <w:t>不能达成一致意见的，按现行法律法规、部门规章以及重庆市有关规定执行。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bookmarkStart w:id="796" w:name="_Toc27919"/>
      <w:r>
        <w:rPr>
          <w:rFonts w:hint="eastAsia" w:eastAsia="仿宋" w:cs="宋体"/>
          <w:color w:val="auto"/>
          <w:sz w:val="28"/>
          <w:szCs w:val="28"/>
          <w:lang w:val="en-US" w:eastAsia="zh-CN"/>
        </w:rPr>
        <w:t>20</w:t>
      </w:r>
      <w:r>
        <w:rPr>
          <w:rFonts w:hint="eastAsia" w:ascii="Times New Roman" w:hAnsi="Times New Roman" w:eastAsia="仿宋" w:cs="宋体"/>
          <w:color w:val="auto"/>
          <w:sz w:val="28"/>
          <w:szCs w:val="28"/>
          <w:lang w:val="en-US" w:eastAsia="zh-CN"/>
        </w:rPr>
        <w:t>.2 本合同在双方签字、盖章后即生法律效力。</w:t>
      </w:r>
      <w:bookmarkEnd w:id="796"/>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eastAsia="仿宋" w:cs="宋体"/>
          <w:color w:val="auto"/>
          <w:kern w:val="2"/>
          <w:sz w:val="28"/>
          <w:szCs w:val="28"/>
          <w:lang w:val="en-US" w:eastAsia="zh-CN" w:bidi="ar-SA"/>
        </w:rPr>
        <w:t>20.3</w:t>
      </w:r>
      <w:r>
        <w:rPr>
          <w:rFonts w:hint="eastAsia" w:ascii="Times New Roman" w:hAnsi="Times New Roman" w:eastAsia="仿宋" w:cs="宋体"/>
          <w:color w:val="auto"/>
          <w:sz w:val="28"/>
          <w:szCs w:val="28"/>
          <w:lang w:val="en-US" w:eastAsia="zh-CN"/>
        </w:rPr>
        <w:t xml:space="preserve"> </w:t>
      </w:r>
      <w:r>
        <w:rPr>
          <w:rFonts w:hint="eastAsia" w:ascii="Times New Roman" w:hAnsi="Times New Roman" w:eastAsia="仿宋" w:cs="宋体"/>
          <w:color w:val="auto"/>
          <w:sz w:val="28"/>
          <w:szCs w:val="28"/>
        </w:rPr>
        <w:t>本合同</w:t>
      </w:r>
      <w:r>
        <w:rPr>
          <w:rFonts w:hint="eastAsia" w:ascii="Times New Roman" w:hAnsi="Times New Roman" w:eastAsia="仿宋" w:cs="宋体"/>
          <w:color w:val="auto"/>
          <w:sz w:val="28"/>
          <w:szCs w:val="28"/>
          <w:lang w:val="en-US" w:eastAsia="zh-CN"/>
        </w:rPr>
        <w:t>一式</w:t>
      </w:r>
      <w:r>
        <w:rPr>
          <w:rFonts w:hint="eastAsia" w:eastAsia="仿宋" w:cs="宋体"/>
          <w:color w:val="auto"/>
          <w:sz w:val="28"/>
          <w:szCs w:val="28"/>
          <w:u w:val="single"/>
          <w:lang w:val="en-US" w:eastAsia="zh-CN"/>
        </w:rPr>
        <w:t>伍</w:t>
      </w:r>
      <w:r>
        <w:rPr>
          <w:rFonts w:hint="eastAsia" w:ascii="Times New Roman" w:hAnsi="Times New Roman" w:eastAsia="仿宋" w:cs="宋体"/>
          <w:color w:val="auto"/>
          <w:sz w:val="28"/>
          <w:szCs w:val="28"/>
        </w:rPr>
        <w:t>份，具有同等效力，</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执</w:t>
      </w:r>
      <w:r>
        <w:rPr>
          <w:rFonts w:hint="eastAsia" w:eastAsia="仿宋" w:cs="宋体"/>
          <w:color w:val="auto"/>
          <w:sz w:val="28"/>
          <w:szCs w:val="28"/>
          <w:u w:val="single"/>
          <w:lang w:val="en-US" w:eastAsia="zh-CN"/>
        </w:rPr>
        <w:t>叁</w:t>
      </w:r>
      <w:r>
        <w:rPr>
          <w:rFonts w:hint="eastAsia" w:ascii="Times New Roman" w:hAnsi="Times New Roman" w:eastAsia="仿宋" w:cs="宋体"/>
          <w:color w:val="auto"/>
          <w:sz w:val="28"/>
          <w:szCs w:val="28"/>
        </w:rPr>
        <w:t>份，</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rPr>
        <w:t>执</w:t>
      </w:r>
      <w:r>
        <w:rPr>
          <w:rFonts w:hint="eastAsia" w:eastAsia="仿宋" w:cs="宋体"/>
          <w:color w:val="auto"/>
          <w:sz w:val="28"/>
          <w:szCs w:val="28"/>
          <w:u w:val="single"/>
          <w:lang w:val="en-US" w:eastAsia="zh-CN"/>
        </w:rPr>
        <w:t>貮</w:t>
      </w:r>
      <w:r>
        <w:rPr>
          <w:rFonts w:hint="eastAsia" w:ascii="Times New Roman" w:hAnsi="Times New Roman" w:eastAsia="仿宋" w:cs="宋体"/>
          <w:color w:val="auto"/>
          <w:sz w:val="28"/>
          <w:szCs w:val="28"/>
        </w:rPr>
        <w:t>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eastAsia="仿宋" w:cs="宋体"/>
          <w:color w:val="auto"/>
          <w:sz w:val="28"/>
          <w:szCs w:val="28"/>
          <w:lang w:val="en-US" w:eastAsia="zh-CN"/>
        </w:rPr>
        <w:t>20</w:t>
      </w:r>
      <w:r>
        <w:rPr>
          <w:rFonts w:hint="eastAsia" w:ascii="Times New Roman" w:hAnsi="Times New Roman" w:eastAsia="仿宋" w:cs="宋体"/>
          <w:color w:val="auto"/>
          <w:sz w:val="28"/>
          <w:szCs w:val="28"/>
          <w:lang w:val="en-US" w:eastAsia="zh-CN"/>
        </w:rPr>
        <w:t>.</w:t>
      </w:r>
      <w:r>
        <w:rPr>
          <w:rFonts w:hint="eastAsia" w:eastAsia="仿宋" w:cs="宋体"/>
          <w:color w:val="auto"/>
          <w:sz w:val="28"/>
          <w:szCs w:val="28"/>
          <w:lang w:val="en-US" w:eastAsia="zh-CN"/>
        </w:rPr>
        <w:t>4 附件</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附件一：《安全环保文明施工管理协议书》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附件二：</w:t>
      </w:r>
      <w:r>
        <w:rPr>
          <w:rFonts w:hint="eastAsia" w:ascii="仿宋" w:hAnsi="仿宋" w:eastAsia="仿宋" w:cs="仿宋"/>
          <w:color w:val="auto"/>
          <w:sz w:val="28"/>
          <w:szCs w:val="28"/>
          <w:lang w:val="en-US" w:eastAsia="zh-CN"/>
        </w:rPr>
        <w:t>《廉洁责任书》</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附件三：《工程质量保修书》</w:t>
      </w:r>
    </w:p>
    <w:p>
      <w:pPr>
        <w:pageBreakBefore w:val="0"/>
        <w:kinsoku/>
        <w:overflowPunct/>
        <w:topLinePunct w:val="0"/>
        <w:bidi w:val="0"/>
        <w:spacing w:line="360" w:lineRule="auto"/>
        <w:ind w:firstLine="560" w:firstLineChars="200"/>
        <w:rPr>
          <w:rFonts w:hint="default"/>
          <w:color w:val="auto"/>
          <w:sz w:val="28"/>
          <w:szCs w:val="28"/>
          <w:lang w:val="en-US" w:eastAsia="zh-CN"/>
        </w:rPr>
      </w:pPr>
      <w:r>
        <w:rPr>
          <w:rFonts w:hint="eastAsia" w:ascii="仿宋" w:hAnsi="仿宋" w:eastAsia="仿宋" w:cs="仿宋"/>
          <w:color w:val="auto"/>
          <w:kern w:val="2"/>
          <w:sz w:val="28"/>
          <w:szCs w:val="28"/>
          <w:lang w:val="en-US" w:eastAsia="zh-CN" w:bidi="ar-SA"/>
        </w:rPr>
        <w:t>附件四：《保障建筑工人工资支付协议》</w:t>
      </w:r>
    </w:p>
    <w:p>
      <w:pPr>
        <w:pStyle w:val="12"/>
        <w:rPr>
          <w:rFonts w:hint="eastAsia" w:ascii="仿宋" w:hAnsi="仿宋" w:eastAsia="仿宋" w:cs="仿宋"/>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36" w:lineRule="exact"/>
        <w:ind w:firstLine="560" w:firstLineChars="200"/>
        <w:textAlignment w:val="auto"/>
        <w:outlineLvl w:val="9"/>
        <w:rPr>
          <w:rFonts w:hint="eastAsia" w:ascii="Times New Roman" w:hAnsi="Times New Roman" w:eastAsia="仿宋" w:cs="宋体"/>
          <w:color w:val="auto"/>
          <w:sz w:val="28"/>
          <w:szCs w:val="28"/>
          <w:lang w:eastAsia="zh-CN"/>
        </w:rPr>
      </w:pP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以下无正文</w:t>
      </w:r>
      <w:r>
        <w:rPr>
          <w:rFonts w:hint="eastAsia" w:ascii="Times New Roman" w:hAnsi="Times New Roman" w:eastAsia="仿宋" w:cs="宋体"/>
          <w:color w:val="auto"/>
          <w:sz w:val="28"/>
          <w:szCs w:val="28"/>
          <w:lang w:eastAsia="zh-CN"/>
        </w:rPr>
        <w:t>）</w:t>
      </w:r>
    </w:p>
    <w:p>
      <w:pPr>
        <w:pStyle w:val="12"/>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2"/>
        <w:rPr>
          <w:rFonts w:hint="eastAsia"/>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本页无正文，仅为签章页</w:t>
      </w:r>
      <w:r>
        <w:rPr>
          <w:rFonts w:hint="eastAsia" w:ascii="仿宋" w:hAnsi="仿宋" w:eastAsia="仿宋" w:cs="仿宋"/>
          <w:color w:val="auto"/>
          <w:sz w:val="28"/>
          <w:szCs w:val="28"/>
          <w:lang w:eastAsia="zh-CN"/>
        </w:rPr>
        <w:t>）</w:t>
      </w:r>
    </w:p>
    <w:p>
      <w:pPr>
        <w:rPr>
          <w:rFonts w:hint="eastAsia"/>
          <w:lang w:eastAsia="zh-CN"/>
        </w:rPr>
      </w:pPr>
    </w:p>
    <w:p>
      <w:pPr>
        <w:rPr>
          <w:rFonts w:hint="eastAsia"/>
          <w:color w:val="auto"/>
          <w:lang w:eastAsia="zh-CN"/>
        </w:rPr>
      </w:pPr>
    </w:p>
    <w:p>
      <w:pPr>
        <w:pStyle w:val="12"/>
        <w:rPr>
          <w:rFonts w:hint="eastAsia"/>
          <w:color w:val="auto"/>
          <w:lang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联系电话：</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通讯地址：</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统一社会信用代码：</w:t>
            </w:r>
          </w:p>
        </w:tc>
        <w:tc>
          <w:tcPr>
            <w:tcW w:w="4840" w:type="dxa"/>
            <w:tcBorders>
              <w:tl2br w:val="nil"/>
              <w:tr2bl w:val="nil"/>
            </w:tcBorders>
          </w:tcPr>
          <w:p>
            <w:pPr>
              <w:pStyle w:val="12"/>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统一社会信用代码：</w:t>
            </w:r>
          </w:p>
        </w:tc>
      </w:tr>
    </w:tbl>
    <w:p>
      <w:pPr>
        <w:pStyle w:val="12"/>
        <w:rPr>
          <w:rFonts w:hint="eastAsia" w:ascii="仿宋" w:hAnsi="仿宋" w:eastAsia="仿宋" w:cs="仿宋"/>
          <w:color w:val="auto"/>
          <w:sz w:val="28"/>
          <w:szCs w:val="28"/>
          <w:lang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2"/>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jc w:val="center"/>
        <w:rPr>
          <w:rFonts w:hint="eastAsia" w:ascii="黑体" w:hAnsi="黑体" w:eastAsia="黑体" w:cs="黑体"/>
          <w:b/>
          <w:bCs/>
          <w:color w:val="auto"/>
          <w:sz w:val="36"/>
          <w:szCs w:val="36"/>
        </w:rPr>
      </w:pPr>
      <w:r>
        <w:rPr>
          <w:rFonts w:hint="eastAsia" w:ascii="Times New Roman" w:hAnsi="Times New Roman" w:eastAsia="黑体"/>
          <w:b w:val="0"/>
          <w:color w:val="auto"/>
          <w:sz w:val="28"/>
          <w:szCs w:val="32"/>
          <w:lang w:val="en-US" w:eastAsia="zh-CN"/>
        </w:rPr>
        <w:br w:type="page"/>
      </w:r>
      <w:bookmarkStart w:id="797" w:name="_Toc20171709"/>
      <w:bookmarkEnd w:id="797"/>
      <w:bookmarkStart w:id="798" w:name="_Toc20171893"/>
      <w:bookmarkEnd w:id="798"/>
      <w:bookmarkStart w:id="799" w:name="_Toc7971"/>
      <w:bookmarkStart w:id="800" w:name="_Toc701"/>
      <w:bookmarkStart w:id="801" w:name="_Toc1130"/>
      <w:bookmarkStart w:id="802" w:name="_Toc14866"/>
      <w:bookmarkStart w:id="803" w:name="_Toc28568"/>
      <w:bookmarkStart w:id="804" w:name="_Toc6626"/>
      <w:bookmarkStart w:id="805" w:name="_Toc95830734"/>
      <w:bookmarkStart w:id="806" w:name="_Toc95830626"/>
      <w:bookmarkStart w:id="807" w:name="_Hlk59010609"/>
      <w:r>
        <w:rPr>
          <w:rFonts w:hint="eastAsia" w:ascii="黑体" w:hAnsi="黑体" w:eastAsia="黑体" w:cs="黑体"/>
          <w:b/>
          <w:bCs/>
          <w:color w:val="auto"/>
          <w:sz w:val="36"/>
          <w:szCs w:val="36"/>
          <w:lang w:val="en-US" w:eastAsia="zh-CN"/>
        </w:rPr>
        <w:t>附件一：</w:t>
      </w:r>
      <w:r>
        <w:rPr>
          <w:rFonts w:hint="eastAsia" w:ascii="黑体" w:hAnsi="黑体" w:eastAsia="黑体" w:cs="黑体"/>
          <w:b/>
          <w:bCs/>
          <w:color w:val="auto"/>
          <w:sz w:val="36"/>
          <w:szCs w:val="36"/>
        </w:rPr>
        <w:t>安全环保文明施工管理协议书</w:t>
      </w:r>
      <w:bookmarkEnd w:id="799"/>
      <w:bookmarkEnd w:id="800"/>
      <w:bookmarkEnd w:id="801"/>
      <w:bookmarkEnd w:id="802"/>
      <w:bookmarkEnd w:id="803"/>
      <w:bookmarkEnd w:id="804"/>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u w:val="single"/>
          <w:lang w:val="en-US" w:eastAsia="zh-CN"/>
        </w:rPr>
        <w:t xml:space="preserve">   重庆市建筑科学研究院有限公司    </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乙方：</w:t>
      </w:r>
      <w:r>
        <w:rPr>
          <w:rFonts w:hint="eastAsia" w:ascii="仿宋" w:hAnsi="仿宋" w:eastAsia="仿宋" w:cs="仿宋"/>
          <w:color w:val="auto"/>
          <w:sz w:val="28"/>
          <w:szCs w:val="28"/>
          <w:u w:val="single"/>
          <w:lang w:val="en-US" w:eastAsia="zh-CN"/>
        </w:rPr>
        <w:t xml:space="preserve">                                   </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根据《中华人民共和国安全生产法》《</w:t>
      </w:r>
      <w:r>
        <w:rPr>
          <w:rFonts w:hint="eastAsia" w:ascii="仿宋" w:hAnsi="仿宋" w:eastAsia="仿宋" w:cs="仿宋"/>
          <w:color w:val="auto"/>
          <w:sz w:val="28"/>
          <w:szCs w:val="28"/>
          <w:lang w:val="en-US" w:eastAsia="zh-CN"/>
        </w:rPr>
        <w:t>重庆市</w:t>
      </w:r>
      <w:r>
        <w:rPr>
          <w:rFonts w:hint="eastAsia" w:ascii="仿宋" w:hAnsi="仿宋" w:eastAsia="仿宋" w:cs="仿宋"/>
          <w:color w:val="auto"/>
          <w:sz w:val="28"/>
          <w:szCs w:val="28"/>
        </w:rPr>
        <w:t>安全生产条例》《中华人民共和国环境保护法》等相关规定，为进一步细化施工管理，明确相关方安全管理责任与权利，预防各类生产安全事故的发生，本着实事求是、平等自愿的原则，经友好协商签订本协议书。</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08" w:name="_Toc27812"/>
      <w:r>
        <w:rPr>
          <w:rFonts w:hint="eastAsia" w:ascii="仿宋" w:hAnsi="仿宋" w:eastAsia="仿宋" w:cs="仿宋"/>
          <w:b/>
          <w:bCs/>
          <w:color w:val="auto"/>
          <w:sz w:val="28"/>
          <w:szCs w:val="28"/>
        </w:rPr>
        <w:t>第一条 甲、乙双方的权利与义务</w:t>
      </w:r>
      <w:bookmarkEnd w:id="808"/>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甲乙双方必须认真贯彻执行国家、地方有关安全环保、劳动保护、职业卫生、文明稳定等的法律、法规、规章、制度，加强生产安全管理，健全安全生产规章制度。</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09" w:name="_Toc13327"/>
      <w:r>
        <w:rPr>
          <w:rFonts w:hint="eastAsia" w:ascii="仿宋" w:hAnsi="仿宋" w:eastAsia="仿宋" w:cs="仿宋"/>
          <w:b/>
          <w:bCs/>
          <w:color w:val="auto"/>
          <w:sz w:val="28"/>
          <w:szCs w:val="28"/>
        </w:rPr>
        <w:t>一、甲方权利与义务</w:t>
      </w:r>
      <w:bookmarkEnd w:id="809"/>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（一）甲方权利</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1.甲方有权督促乙方遵守国家有关安全、环保的法规、标准和规章制度。</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2.甲方有权查验乙方的相关资质证书并要求提供复印件。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甲方有权对乙方安全防范措施的落实情况进行监督、检查和不符合项进行考核。发现重大事故隐患和违章、冒险作业行为的，有权制止和纠正；对风险较大的隐患或因乙方管理混乱不服从甲方现场监管的，甲方有权要求停止作业，并按合同给予相应的违约处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（二）甲方义务</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将乙方纳入项目整体监管范畴；并提供应当由甲方负责的相关配合。</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0" w:name="_Toc31897"/>
      <w:r>
        <w:rPr>
          <w:rFonts w:hint="eastAsia" w:ascii="仿宋" w:hAnsi="仿宋" w:eastAsia="仿宋" w:cs="仿宋"/>
          <w:b/>
          <w:bCs/>
          <w:color w:val="auto"/>
          <w:sz w:val="28"/>
          <w:szCs w:val="28"/>
        </w:rPr>
        <w:t>二、乙方权利与义务</w:t>
      </w:r>
      <w:bookmarkEnd w:id="810"/>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（一）乙方权利</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1.乙方有权要求甲方提供必需的施工图纸</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资料；</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2.乙方有权要求甲方提供必需的水、电等能源接口信息。</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（二）乙方的义务</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1.乙方应主动向甲方提供合法有效的营业执照及有效证件或资质证书等证书复印件，有关人员的资质和文件，物资合格书等文件。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2.乙方应遵守国家、地方及甲方相关项目管理制度，严格按操作规程施工，落实安全防范措施，正确使用劳动防护用品，特种作业人员和特种设备作业人员持证上岗。</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3.乙方应指定专人负责安全管理，实施作业过程的安全检查。</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4.乙方作业完工应做到工完、料尽、场地清，严禁随意倾倒“三废”，确保安全文明作业，不留安全隐患。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5.同一施工区域有两个及以上的施工单位时，乙方应通知甲方组织第三方协商，共同确定交叉作业安全负责人，统一协调指挥。</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1" w:name="_Toc21001"/>
      <w:r>
        <w:rPr>
          <w:rFonts w:hint="eastAsia" w:ascii="仿宋" w:hAnsi="仿宋" w:eastAsia="仿宋" w:cs="仿宋"/>
          <w:b/>
          <w:bCs/>
          <w:color w:val="auto"/>
          <w:sz w:val="28"/>
          <w:szCs w:val="28"/>
        </w:rPr>
        <w:t>第二条 安全环保文明施工管理具体规定</w:t>
      </w:r>
      <w:bookmarkEnd w:id="811"/>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 乙方在甲方区域实施交验货等行为时，适用安全环保文明施工管理规定：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在运输材料前，乙方必须与承运车辆车主先达成协议，约定双方的权利和义务，并且乙方须将承运车辆的车辆行驶证、道路运输许可证以及驾驶人员的身份证、机动车辆驾驶证和保险单复印件（如有）等经车主或驾驶员签字确认后报送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2.验收时乙方必须提供产品合格证、检测报告等质量保证资料作为其验收的附件。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3.乙方运输车辆在运输作业中必须采用有效的防护措施、遮盖严实，达到环保要求，若造成扬尘污染、抛洒污染或噪声污染，被有关部门处予行政罚款的，由乙方承担违规处罚费用及相应责任。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进入甲方施工现场，乙方运输车辆必须服从甲方工作人员统一调度和指挥，严格遵守甲方现场的管理制度，积极维护施工现场的交通秩序，按照甲方现场人员指定的区域停车、待卸，不得乱停、乱靠、乱卸，保证施工现场道路的畅通和运输安全；若不听从指挥，因此所发生的安全事故或财产损失，由乙方承担全部责任并支付一切费用。</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5.乙方必须确保安全生产条件，因乙方自身组织原因，造成安全管理混乱，违规、违章导致发生各类人身、财产事故的，由乙方自行负责。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6、施工合同履行期间，发生的一切安全事故，均由乙方负责处理，与甲方无关。</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（二）乙方在甲方区域实施物资设备安装、维修等行为时，适用安全环保文明施工管理规定：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12" w:name="_Toc25157"/>
      <w:r>
        <w:rPr>
          <w:rFonts w:hint="eastAsia" w:ascii="仿宋" w:hAnsi="仿宋" w:eastAsia="仿宋" w:cs="仿宋"/>
          <w:color w:val="auto"/>
          <w:sz w:val="28"/>
          <w:szCs w:val="28"/>
        </w:rPr>
        <w:t>1.乙方应向甲方提供安装资质证书和经审批的专项方案。</w:t>
      </w:r>
      <w:bookmarkEnd w:id="812"/>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2.作业人员必须经过专业知识培训并持证上岗，乙方向甲方提供证书复印件。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13" w:name="_Toc26330"/>
      <w:r>
        <w:rPr>
          <w:rFonts w:hint="eastAsia" w:ascii="仿宋" w:hAnsi="仿宋" w:eastAsia="仿宋" w:cs="仿宋"/>
          <w:color w:val="auto"/>
          <w:sz w:val="28"/>
          <w:szCs w:val="28"/>
        </w:rPr>
        <w:t>3.乙方负责人应对上岗人员进行安全技术交底，并形成书面资料。</w:t>
      </w:r>
      <w:bookmarkEnd w:id="813"/>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4.作业人员必须佩戴好安全帽、安全带、防护手套等必要的劳动防护用品，作业过程中严格执行乙方的安全操作规程，落实各项防护措施。</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5.在物资设备安装、调试、保修过程中发生的安全事故，由乙方负全部责任。在使用过程中发生的安全事故的，经查明原因责任，由责任方负责。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乙方在安装或维修过程中因安全措施不到位、意外事件、人为疏忽等非甲方原因而导致乙方自身员工或者其他任何第三人人身及财产受到损害的，因此而产生的一切赔偿费用均由乙方承担，甲方概不承担任何责任和费用。</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安装及维修过程中发生安全事故的，乙方应及时处理保证不给甲方造成影响。若乙方不处理或处理不及时导致第三方找甲方索赔的，甲方有权代乙方进行协商，乙方无条件同意甲方处理意见，所发生的一切费用甲方从乙方应得款项中直接扣除。</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 乙方在甲方区域进行工程施工等作业时，适用安全环保文明施工管理规定：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1.乙方进入施工现场作业时，必须按照行业主管部门的有关施工管理规定，办理相关手续。</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 乙方参加本工程施工人员必须持有合法的务工手续，二证齐全（身份证、劳务工上岗证），人证必须相符，人员更换必须及时通报甲方并补办手续，不得私招乱雇社会闲散人员和未成年人进入工地，对违反上述规定造成的任何后果，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 乙方参加本工程施工的特种作业人员（如挖掘机、电工、运输机械司机等）必须持有劳动部门颁发的特种作业人员操作证，并经身体健康检查合格后方能上岗作业，否则发生的任何后果，应由乙方承担全部责任。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 乙方施工管理人员，必须按国家、行业及市有关部门的规定持证上岗。</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 乙方应将参加本工程施工的人员花名册（造册内容：姓名、年龄、住址、三证号码及特殊工种岗位证书等）报甲方备案。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人员进入施工作业前，乙方必须进行入场职业健康安全教育和特种作业人员的体检，不接受入场教育和体检不合格人员一律不得上岗作业，乙方违反条款规定而造成的后果，应由乙方承担全部责任。在进行入场职业安全卫生教育后，乙方应在甲方的安全教育记录上予以签认。</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在乙方施工过程中，甲方工作人员有违章指挥、强令冒险作业的行为，乙方有权制止违章行为，并提出批评、拒绝执行以及检举、控告的权利；乙方明知甲方人员违章指挥而不制止并造成损失，乙方承担连带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4.在施工过程中，乙方必须自觉遵守法律法纪，遵守甲方安全生产统筹管理规章制度、措施、规定。严格遵守安全操作规程。对违反本条款所造成的损失和后果，由乙方承担。情节严重的甲方有权终止合同。</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5.在为甲方工作期间，乙方自带或外租的设备、设施，必须符合规范要求，经验收合格后方可进场。凡未经验收批准，擅自投入使用，由此造成的损失，由乙方承担。</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乙方在施工期内，要爱护甲方的各种设施、设备。严禁偷盗、挪用、破坏施工现场的安全防护设施、警示标志、材料、机械设备以及消防器材等。凡乙方人员违反本条款，一经发现加倍处罚，严肃处理，情节严重的移送公安机关。</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7.在施工期内，乙方的生活区要符合甲方文明工地的要求，搞好并保持宿舍的环境卫生。</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8.乙方人员必须遵守劳动纪律，在工作中按规定正确佩带和使用个人防护用品，严禁袒胸露背，穿拖鞋上岗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严禁骚扰园区人员，严禁在宿舍区域闲逛</w:t>
      </w:r>
      <w:r>
        <w:rPr>
          <w:rFonts w:hint="eastAsia" w:ascii="仿宋" w:hAnsi="仿宋" w:eastAsia="仿宋" w:cs="仿宋"/>
          <w:color w:val="auto"/>
          <w:sz w:val="28"/>
          <w:szCs w:val="28"/>
        </w:rPr>
        <w:t>，严禁在宿舍内私拉电线；冬季，严禁在宿舍内使用电炉子等电器设备；夏季，严禁到河塘中游泳、洗澡。凡乙方人员违反本条款规定，所造成的损失由乙方承担。</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9.夜间施工服从统一管理，做到不扰民。如因此造成的民事纠纷由乙方自行负责。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10.在施工过程中，应特别注意扬尘的防护措施。在各车辆进出口及平交道口设置专人对路面进行清扫、保洁并在路口处铺设麻袋，派专用洒水车对施工全线进行洒水消尘。</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11.乙方应在施工过程中，特别注意深坑深沟的安全防护（如设置安全警示标志等）。如因安全防护措施不到位，由此引发的安全事故由乙方负全责。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12.因乙方的过错，造成甲方或他人财产或人身损害或甲方被处罚，乙方应负赔偿责任。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乙方应按照甲方要求，根据进场人数、施工长度，配备专（兼）职安全员。乙方安全管理人员必须认真履行职责，严格管理，积极配合甲方作好乙方人员对施工项目的日常安全教育和检查工作，乙方安全员应接受甲方安全部门和工地安全员监督、检查、指导和统一管理。乙方还应将指定安全员名单交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.乙方应严格按照施工现场安全、卫生检查要点，不定期的组织施工现场检查和整改，检查应有记录，整改要有措施，同时应以书面形式及时通报甲方。</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.乙方施工人员有权拒绝来自各方的违章指挥，严格按照安全操作规程施工。严禁违章作业、违反劳动纪律、野蛮施工。因违章作业、违反劳动纪律、野蛮施工而造成的事故和损失由乙方承担全部责任。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.乙方应严格执行甲方制定的或提供的有关易燃、易爆、易损、有毒、危险品和防火、防盗、成品保护及环卫等方面的有关规定，对违反上述规定而造成的一切严重后果应由乙方承担全部责任。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.乙方在施工期间必备的劳保用品如安全帽、安全带、手套、绝缘鞋，必须是符合国家标准的合格产品。</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乙方在施工期中发生的任何工伤事故，必须迅速通报甲方，重伤以上事故还应作好事故调查配合工作，同时应按主管部门有关规定作好伤者的医治、生活安置、民事补偿等各项工作，由于打架斗殴或其他原因造成的伤害，由乙方协助公安机关进行处理。</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.对于乙方因疏于管理，违反上述规定而被地方政府部门处以罚款或责令停工整顿，所造成的一切损失，应由乙方承担。</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第三条 乙方因为挪用安全生产费用导致发生生产安全事故，造成人员伤亡、财产损失的，全部损失及法律责任均由乙方自行负责。</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4" w:name="_Toc17518"/>
      <w:r>
        <w:rPr>
          <w:rFonts w:hint="eastAsia" w:ascii="仿宋" w:hAnsi="仿宋" w:eastAsia="仿宋" w:cs="仿宋"/>
          <w:b/>
          <w:bCs/>
          <w:color w:val="auto"/>
          <w:sz w:val="28"/>
          <w:szCs w:val="28"/>
        </w:rPr>
        <w:t>第四条 环境保护规定</w:t>
      </w:r>
      <w:bookmarkEnd w:id="814"/>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15" w:name="_Toc2084"/>
      <w:r>
        <w:rPr>
          <w:rFonts w:hint="eastAsia" w:ascii="仿宋" w:hAnsi="仿宋" w:eastAsia="仿宋" w:cs="仿宋"/>
          <w:color w:val="auto"/>
          <w:sz w:val="28"/>
          <w:szCs w:val="28"/>
        </w:rPr>
        <w:t>（一）有形废弃物处置</w:t>
      </w:r>
      <w:bookmarkEnd w:id="815"/>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1.外来施工材料产生的废弃物由乙方自行带走并按环境保护要求处置；</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2.所有危险废弃物的处置都必须合法，谁处置、谁负责。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16" w:name="_Toc3165"/>
      <w:r>
        <w:rPr>
          <w:rFonts w:hint="eastAsia" w:ascii="仿宋" w:hAnsi="仿宋" w:eastAsia="仿宋" w:cs="仿宋"/>
          <w:color w:val="auto"/>
          <w:sz w:val="28"/>
          <w:szCs w:val="28"/>
        </w:rPr>
        <w:t>（二）无形废弃物的排放</w:t>
      </w:r>
      <w:bookmarkEnd w:id="816"/>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1.施工中的废水、废气、噪声排放，严格按规定执行，不得污染环境和发生投诉；</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2.设备调试可能导致水、气、声超标排放时，乙方必须制订方案提交甲方审查、认可。</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7" w:name="_Toc9104"/>
      <w:r>
        <w:rPr>
          <w:rFonts w:hint="eastAsia" w:ascii="仿宋" w:hAnsi="仿宋" w:eastAsia="仿宋" w:cs="仿宋"/>
          <w:b/>
          <w:bCs/>
          <w:color w:val="auto"/>
          <w:sz w:val="28"/>
          <w:szCs w:val="28"/>
        </w:rPr>
        <w:t>第五条 违约责任约定</w:t>
      </w:r>
      <w:bookmarkEnd w:id="817"/>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1.违反本《协议书》中的条款，</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有权对</w:t>
      </w:r>
      <w:r>
        <w:rPr>
          <w:rFonts w:hint="eastAsia" w:ascii="仿宋" w:hAnsi="仿宋" w:eastAsia="仿宋" w:cs="仿宋"/>
          <w:color w:val="auto"/>
          <w:sz w:val="28"/>
          <w:szCs w:val="28"/>
          <w:lang w:val="en-US" w:eastAsia="zh-CN"/>
        </w:rPr>
        <w:t>乙</w:t>
      </w:r>
      <w:r>
        <w:rPr>
          <w:rFonts w:hint="eastAsia" w:ascii="仿宋" w:hAnsi="仿宋" w:eastAsia="仿宋" w:cs="仿宋"/>
          <w:color w:val="auto"/>
          <w:sz w:val="28"/>
          <w:szCs w:val="28"/>
        </w:rPr>
        <w:t>方按照合同或【人民币】2000.00~20000.00 元/（项·次）的标准进行经济考核；</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2.对由于违反本协议而导致生产安全事故的情况，</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有权对</w:t>
      </w:r>
      <w:r>
        <w:rPr>
          <w:rFonts w:hint="eastAsia" w:ascii="仿宋" w:hAnsi="仿宋" w:eastAsia="仿宋" w:cs="仿宋"/>
          <w:color w:val="auto"/>
          <w:sz w:val="28"/>
          <w:szCs w:val="28"/>
          <w:lang w:val="en-US" w:eastAsia="zh-CN"/>
        </w:rPr>
        <w:t>乙</w:t>
      </w:r>
      <w:r>
        <w:rPr>
          <w:rFonts w:hint="eastAsia" w:ascii="仿宋" w:hAnsi="仿宋" w:eastAsia="仿宋" w:cs="仿宋"/>
          <w:color w:val="auto"/>
          <w:sz w:val="28"/>
          <w:szCs w:val="28"/>
        </w:rPr>
        <w:t>方按照合同或【人民币】≥50000.00 元/（项·次）的标准进行经济考核（最高限不超过合同额的50%）；</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3.违反本《协议书》中条款的经济考核，将在合同价款的结算中或以现金缴纳方式予以落实；</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第六条 本合同一式伍份，甲方执叁份，乙方执贰份，均具有同等法律效力。本合同经双方签字并盖章后生效。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rPr>
          <w:rFonts w:hint="eastAsia"/>
          <w:color w:val="auto"/>
        </w:rPr>
      </w:pPr>
    </w:p>
    <w:p>
      <w:pPr>
        <w:rPr>
          <w:rFonts w:hint="eastAsia" w:ascii="Times New Roman" w:hAnsi="Times New Roman" w:cs="Times New Roman"/>
          <w:b/>
          <w:bCs w:val="0"/>
          <w:color w:val="auto"/>
          <w:lang w:val="en-US" w:eastAsia="zh-CN"/>
        </w:rPr>
      </w:pPr>
      <w:bookmarkStart w:id="818" w:name="_Toc3955"/>
      <w:bookmarkStart w:id="819" w:name="_Toc54"/>
      <w:bookmarkStart w:id="820" w:name="_Toc31890"/>
      <w:bookmarkStart w:id="821" w:name="_Toc17827"/>
      <w:bookmarkStart w:id="822" w:name="_Toc23089"/>
      <w:bookmarkStart w:id="823" w:name="_Toc4782"/>
      <w:bookmarkStart w:id="824" w:name="_Toc8516"/>
      <w:r>
        <w:rPr>
          <w:rFonts w:hint="eastAsia" w:ascii="Times New Roman" w:hAnsi="Times New Roman" w:cs="Times New Roman"/>
          <w:b/>
          <w:bCs w:val="0"/>
          <w:color w:val="auto"/>
          <w:lang w:val="en-US" w:eastAsia="zh-CN"/>
        </w:rPr>
        <w:br w:type="page"/>
      </w:r>
    </w:p>
    <w:p>
      <w:pPr>
        <w:pStyle w:val="17"/>
        <w:outlineLvl w:val="2"/>
        <w:rPr>
          <w:rFonts w:hint="default" w:ascii="Times New Roman" w:hAnsi="Times New Roman" w:cs="Times New Roman"/>
          <w:b/>
          <w:bCs w:val="0"/>
          <w:color w:val="auto"/>
        </w:rPr>
      </w:pPr>
      <w:r>
        <w:rPr>
          <w:rFonts w:hint="eastAsia" w:ascii="Times New Roman" w:hAnsi="Times New Roman" w:cs="Times New Roman"/>
          <w:b/>
          <w:bCs w:val="0"/>
          <w:color w:val="auto"/>
          <w:lang w:val="en-US" w:eastAsia="zh-CN"/>
        </w:rPr>
        <w:t>附件二：</w:t>
      </w:r>
      <w:r>
        <w:rPr>
          <w:rFonts w:hint="default" w:ascii="Times New Roman" w:hAnsi="Times New Roman" w:cs="Times New Roman"/>
          <w:b/>
          <w:bCs w:val="0"/>
          <w:color w:val="auto"/>
        </w:rPr>
        <w:t>廉洁责任书</w:t>
      </w:r>
      <w:bookmarkEnd w:id="818"/>
      <w:bookmarkEnd w:id="819"/>
      <w:bookmarkEnd w:id="820"/>
      <w:bookmarkEnd w:id="821"/>
      <w:bookmarkEnd w:id="822"/>
      <w:bookmarkEnd w:id="823"/>
      <w:bookmarkEnd w:id="824"/>
    </w:p>
    <w:p>
      <w:pPr>
        <w:spacing w:line="520" w:lineRule="exact"/>
        <w:ind w:left="105" w:leftChars="50" w:firstLine="430" w:firstLineChars="205"/>
        <w:rPr>
          <w:rFonts w:hint="default" w:ascii="Times New Roman" w:hAnsi="Times New Roman" w:eastAsia="方正仿宋_GBK" w:cs="Times New Roman"/>
          <w:color w:val="auto"/>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w w:val="90"/>
          <w:sz w:val="28"/>
          <w:szCs w:val="28"/>
          <w:u w:val="single"/>
          <w:lang w:val="en-US" w:eastAsia="zh-CN"/>
        </w:rPr>
      </w:pPr>
      <w:r>
        <w:rPr>
          <w:rFonts w:hint="eastAsia" w:ascii="仿宋" w:hAnsi="仿宋" w:eastAsia="仿宋" w:cs="仿宋"/>
          <w:color w:val="auto"/>
          <w:sz w:val="28"/>
          <w:szCs w:val="28"/>
        </w:rPr>
        <w:t>甲方（委托人）：</w:t>
      </w:r>
      <w:r>
        <w:rPr>
          <w:rFonts w:hint="eastAsia" w:ascii="仿宋" w:hAnsi="仿宋" w:eastAsia="仿宋" w:cs="仿宋"/>
          <w:color w:val="auto"/>
          <w:w w:val="90"/>
          <w:sz w:val="28"/>
          <w:szCs w:val="28"/>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w w:val="90"/>
          <w:sz w:val="28"/>
          <w:szCs w:val="28"/>
          <w:u w:val="single"/>
        </w:rPr>
      </w:pPr>
      <w:r>
        <w:rPr>
          <w:rFonts w:hint="eastAsia" w:ascii="仿宋" w:hAnsi="仿宋" w:eastAsia="仿宋" w:cs="仿宋"/>
          <w:color w:val="auto"/>
          <w:sz w:val="28"/>
          <w:szCs w:val="28"/>
        </w:rPr>
        <w:t>乙方（代理人）：</w:t>
      </w:r>
      <w:r>
        <w:rPr>
          <w:rFonts w:hint="eastAsia" w:ascii="仿宋" w:hAnsi="仿宋" w:eastAsia="仿宋" w:cs="仿宋"/>
          <w:color w:val="auto"/>
          <w:w w:val="9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工程项目名称： </w:t>
      </w:r>
      <w:r>
        <w:rPr>
          <w:rFonts w:hint="eastAsia" w:ascii="仿宋" w:hAnsi="仿宋" w:eastAsia="仿宋" w:cs="仿宋"/>
          <w:color w:val="auto"/>
          <w:sz w:val="28"/>
          <w:szCs w:val="28"/>
          <w:u w:val="single"/>
          <w:lang w:val="en-US" w:eastAsia="zh-CN"/>
        </w:rPr>
        <w:t>江北分中心第二次改扩建项目劳务分包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发包方式：</w:t>
      </w:r>
      <w:r>
        <w:rPr>
          <w:rFonts w:hint="eastAsia" w:ascii="仿宋" w:hAnsi="仿宋" w:eastAsia="仿宋" w:cs="仿宋"/>
          <w:color w:val="auto"/>
          <w:sz w:val="28"/>
          <w:szCs w:val="28"/>
        </w:rPr>
        <w:sym w:font="Wingdings" w:char="00FE"/>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竞争性</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为了加强工程生产经营活动的管理和廉政建设，保证生产经营活动的公开、公平、公正，保护国家、集体和当事人的合法利益，防止发生各种谋取不正当利益的违法违纪行为，根据有关工程</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25" w:name="_Toc14125"/>
      <w:r>
        <w:rPr>
          <w:rFonts w:hint="eastAsia" w:ascii="仿宋" w:hAnsi="仿宋" w:eastAsia="仿宋" w:cs="仿宋"/>
          <w:color w:val="auto"/>
          <w:sz w:val="28"/>
          <w:szCs w:val="28"/>
        </w:rPr>
        <w:t>第一条  甲乙双方的责任</w:t>
      </w:r>
      <w:bookmarkEnd w:id="825"/>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26" w:name="_Toc4644"/>
      <w:r>
        <w:rPr>
          <w:rFonts w:hint="eastAsia" w:ascii="仿宋" w:hAnsi="仿宋" w:eastAsia="仿宋" w:cs="仿宋"/>
          <w:color w:val="auto"/>
          <w:sz w:val="28"/>
          <w:szCs w:val="28"/>
        </w:rPr>
        <w:t>第二条  甲方的责任</w:t>
      </w:r>
      <w:bookmarkEnd w:id="826"/>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27" w:name="_Toc3549"/>
      <w:r>
        <w:rPr>
          <w:rFonts w:hint="eastAsia" w:ascii="仿宋" w:hAnsi="仿宋" w:eastAsia="仿宋" w:cs="仿宋"/>
          <w:color w:val="auto"/>
          <w:sz w:val="28"/>
          <w:szCs w:val="28"/>
        </w:rPr>
        <w:t>（二）不准向乙方和相关单位报销任何应由甲方或个人支付的费用。</w:t>
      </w:r>
      <w:bookmarkEnd w:id="82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28" w:name="_Toc11788"/>
      <w:r>
        <w:rPr>
          <w:rFonts w:hint="eastAsia" w:ascii="仿宋" w:hAnsi="仿宋" w:eastAsia="仿宋" w:cs="仿宋"/>
          <w:color w:val="auto"/>
          <w:sz w:val="28"/>
          <w:szCs w:val="28"/>
        </w:rPr>
        <w:t>（四）不得以任何理由向乙方推荐相关单位或分包单位等。</w:t>
      </w:r>
      <w:bookmarkEnd w:id="828"/>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29" w:name="_Toc10207"/>
      <w:r>
        <w:rPr>
          <w:rFonts w:hint="eastAsia" w:ascii="仿宋" w:hAnsi="仿宋" w:eastAsia="仿宋" w:cs="仿宋"/>
          <w:color w:val="auto"/>
          <w:sz w:val="28"/>
          <w:szCs w:val="28"/>
        </w:rPr>
        <w:t>第三条  乙方的责任</w:t>
      </w:r>
      <w:bookmarkEnd w:id="829"/>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0" w:name="_Toc11764"/>
      <w:r>
        <w:rPr>
          <w:rFonts w:hint="eastAsia" w:ascii="仿宋" w:hAnsi="仿宋" w:eastAsia="仿宋" w:cs="仿宋"/>
          <w:color w:val="auto"/>
          <w:sz w:val="28"/>
          <w:szCs w:val="28"/>
        </w:rPr>
        <w:t>（二）不准向甲方和相关单位报销任何应由乙方或个人支付的费用。</w:t>
      </w:r>
      <w:bookmarkEnd w:id="830"/>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1" w:name="_Toc30972"/>
      <w:r>
        <w:rPr>
          <w:rFonts w:hint="eastAsia" w:ascii="仿宋" w:hAnsi="仿宋" w:eastAsia="仿宋" w:cs="仿宋"/>
          <w:color w:val="auto"/>
          <w:sz w:val="28"/>
          <w:szCs w:val="28"/>
        </w:rPr>
        <w:t>（四）不得以任何理由向甲方推荐相关单位或分包单位等。</w:t>
      </w:r>
      <w:bookmarkEnd w:id="831"/>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2" w:name="_Toc6202"/>
      <w:r>
        <w:rPr>
          <w:rFonts w:hint="eastAsia" w:ascii="仿宋" w:hAnsi="仿宋" w:eastAsia="仿宋" w:cs="仿宋"/>
          <w:color w:val="auto"/>
          <w:sz w:val="28"/>
          <w:szCs w:val="28"/>
        </w:rPr>
        <w:t>第四条  违约责任</w:t>
      </w:r>
      <w:bookmarkEnd w:id="832"/>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第五条  本责任书与</w:t>
      </w:r>
      <w:r>
        <w:rPr>
          <w:rFonts w:hint="eastAsia" w:ascii="仿宋" w:hAnsi="仿宋" w:eastAsia="仿宋" w:cs="仿宋"/>
          <w:color w:val="auto"/>
          <w:sz w:val="28"/>
          <w:szCs w:val="28"/>
          <w:u w:val="single"/>
          <w:lang w:val="en-US" w:eastAsia="zh-CN"/>
        </w:rPr>
        <w:t>江北分中心第二次改扩建项目劳务分包</w:t>
      </w:r>
      <w:r>
        <w:rPr>
          <w:rFonts w:hint="eastAsia" w:ascii="仿宋" w:hAnsi="仿宋" w:eastAsia="仿宋" w:cs="仿宋"/>
          <w:color w:val="auto"/>
          <w:sz w:val="28"/>
          <w:szCs w:val="28"/>
        </w:rPr>
        <w:t>合同同时签订，作为</w:t>
      </w:r>
      <w:r>
        <w:rPr>
          <w:rFonts w:hint="eastAsia" w:ascii="仿宋" w:hAnsi="仿宋" w:eastAsia="仿宋" w:cs="仿宋"/>
          <w:color w:val="auto"/>
          <w:sz w:val="28"/>
          <w:szCs w:val="28"/>
          <w:u w:val="single"/>
          <w:lang w:val="en-US" w:eastAsia="zh-CN"/>
        </w:rPr>
        <w:t>江北分中心第二次改扩建项目劳务分包</w:t>
      </w:r>
      <w:r>
        <w:rPr>
          <w:rFonts w:hint="eastAsia" w:ascii="仿宋" w:hAnsi="仿宋" w:eastAsia="仿宋" w:cs="仿宋"/>
          <w:color w:val="auto"/>
          <w:sz w:val="28"/>
          <w:szCs w:val="28"/>
        </w:rPr>
        <w:t>合同的附件，与</w:t>
      </w:r>
      <w:r>
        <w:rPr>
          <w:rFonts w:hint="eastAsia" w:ascii="仿宋" w:hAnsi="仿宋" w:eastAsia="仿宋" w:cs="仿宋"/>
          <w:color w:val="auto"/>
          <w:sz w:val="28"/>
          <w:szCs w:val="28"/>
          <w:u w:val="single"/>
          <w:lang w:val="en-US" w:eastAsia="zh-CN"/>
        </w:rPr>
        <w:t>江北分中心第二次改扩建项目劳务分包</w:t>
      </w:r>
      <w:r>
        <w:rPr>
          <w:rFonts w:hint="eastAsia" w:ascii="仿宋" w:hAnsi="仿宋" w:eastAsia="仿宋" w:cs="仿宋"/>
          <w:color w:val="auto"/>
          <w:sz w:val="28"/>
          <w:szCs w:val="28"/>
        </w:rPr>
        <w:t>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以下</w:t>
      </w:r>
      <w:r>
        <w:rPr>
          <w:rFonts w:hint="eastAsia" w:ascii="仿宋" w:hAnsi="仿宋" w:eastAsia="仿宋" w:cs="仿宋"/>
          <w:color w:val="auto"/>
          <w:sz w:val="28"/>
          <w:szCs w:val="28"/>
        </w:rPr>
        <w:t>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rPr>
          <w:rFonts w:hint="eastAsia" w:ascii="仿宋" w:hAnsi="仿宋" w:eastAsia="仿宋" w:cs="仿宋"/>
          <w:color w:val="auto"/>
          <w:sz w:val="28"/>
          <w:szCs w:val="28"/>
        </w:rPr>
        <w:sectPr>
          <w:footerReference r:id="rId3" w:type="default"/>
          <w:pgSz w:w="11906" w:h="16838"/>
          <w:pgMar w:top="1440" w:right="1080" w:bottom="1440" w:left="1080" w:header="720" w:footer="720" w:gutter="0"/>
          <w:pgBorders>
            <w:top w:val="none" w:sz="0" w:space="0"/>
            <w:left w:val="none" w:sz="0" w:space="0"/>
            <w:bottom w:val="none" w:sz="0" w:space="0"/>
            <w:right w:val="none" w:sz="0" w:space="0"/>
          </w:pgBorders>
          <w:cols w:space="720" w:num="1"/>
          <w:docGrid w:type="lines" w:linePitch="326" w:charSpace="0"/>
        </w:sectPr>
      </w:pPr>
    </w:p>
    <w:p>
      <w:pPr>
        <w:rPr>
          <w:rFonts w:hint="eastAsia"/>
          <w:color w:val="auto"/>
        </w:rPr>
      </w:pPr>
    </w:p>
    <w:bookmarkEnd w:id="805"/>
    <w:bookmarkEnd w:id="806"/>
    <w:p>
      <w:pPr>
        <w:keepNext/>
        <w:keepLines/>
        <w:widowControl/>
        <w:topLinePunct/>
        <w:adjustRightInd w:val="0"/>
        <w:snapToGrid w:val="0"/>
        <w:spacing w:line="420" w:lineRule="exact"/>
        <w:jc w:val="center"/>
        <w:outlineLvl w:val="2"/>
        <w:rPr>
          <w:rFonts w:hint="eastAsia" w:ascii="黑体" w:hAnsi="黑体" w:eastAsia="黑体" w:cs="黑体"/>
          <w:b/>
          <w:color w:val="auto"/>
          <w:kern w:val="0"/>
          <w:sz w:val="36"/>
          <w:szCs w:val="36"/>
        </w:rPr>
      </w:pPr>
      <w:bookmarkStart w:id="833" w:name="_Toc20171895"/>
      <w:bookmarkEnd w:id="833"/>
      <w:bookmarkStart w:id="834" w:name="_Hlk38571789"/>
      <w:bookmarkEnd w:id="834"/>
      <w:bookmarkStart w:id="835" w:name="_Toc21198"/>
      <w:bookmarkStart w:id="836" w:name="_Toc95830629"/>
      <w:bookmarkStart w:id="837" w:name="_Toc768"/>
      <w:bookmarkStart w:id="838" w:name="_Toc95830737"/>
      <w:bookmarkStart w:id="839" w:name="_Toc12524"/>
      <w:bookmarkStart w:id="840" w:name="_Toc9380"/>
      <w:bookmarkStart w:id="841" w:name="_Toc12103"/>
      <w:bookmarkStart w:id="842" w:name="_Toc5635"/>
      <w:r>
        <w:rPr>
          <w:rFonts w:hint="eastAsia" w:ascii="黑体" w:hAnsi="黑体" w:eastAsia="黑体" w:cs="黑体"/>
          <w:b/>
          <w:color w:val="auto"/>
          <w:kern w:val="0"/>
          <w:sz w:val="36"/>
          <w:szCs w:val="36"/>
          <w:lang w:val="en-US" w:eastAsia="zh-CN" w:bidi="ar"/>
        </w:rPr>
        <w:t>附件三：</w:t>
      </w:r>
      <w:r>
        <w:rPr>
          <w:rFonts w:hint="eastAsia" w:ascii="黑体" w:hAnsi="黑体" w:eastAsia="黑体" w:cs="黑体"/>
          <w:b/>
          <w:color w:val="auto"/>
          <w:kern w:val="0"/>
          <w:sz w:val="36"/>
          <w:szCs w:val="36"/>
          <w:lang w:bidi="ar"/>
        </w:rPr>
        <w:t>工程质量保修书</w:t>
      </w:r>
      <w:bookmarkEnd w:id="835"/>
      <w:bookmarkEnd w:id="836"/>
      <w:bookmarkEnd w:id="837"/>
      <w:bookmarkEnd w:id="838"/>
      <w:bookmarkEnd w:id="839"/>
      <w:bookmarkEnd w:id="840"/>
      <w:bookmarkEnd w:id="841"/>
      <w:bookmarkEnd w:id="842"/>
    </w:p>
    <w:p>
      <w:pPr>
        <w:widowControl/>
        <w:adjustRightInd w:val="0"/>
        <w:snapToGrid w:val="0"/>
        <w:spacing w:line="420" w:lineRule="exact"/>
        <w:rPr>
          <w:rFonts w:ascii="宋体" w:hAnsi="宋体" w:cs="宋体"/>
          <w:color w:val="auto"/>
          <w:kern w:val="0"/>
          <w:szCs w:val="21"/>
          <w:lang w:bidi="ar"/>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val="en-US" w:eastAsia="zh-CN" w:bidi="ar"/>
        </w:rPr>
        <w:t xml:space="preserve">   重庆市建筑科学研究院</w:t>
      </w:r>
      <w:r>
        <w:rPr>
          <w:rFonts w:hint="eastAsia" w:ascii="仿宋" w:hAnsi="仿宋" w:eastAsia="仿宋" w:cs="仿宋"/>
          <w:color w:val="auto"/>
          <w:kern w:val="0"/>
          <w:sz w:val="28"/>
          <w:szCs w:val="28"/>
          <w:u w:val="single"/>
          <w:lang w:bidi="ar"/>
        </w:rPr>
        <w:t xml:space="preserve">有限公司 </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根据《中华人民共和国建筑法》和《建设工程质量管理条例》，经协商一致就</w:t>
      </w:r>
      <w:r>
        <w:rPr>
          <w:rFonts w:hint="eastAsia" w:ascii="仿宋" w:hAnsi="仿宋" w:eastAsia="仿宋" w:cs="仿宋"/>
          <w:color w:val="auto"/>
          <w:kern w:val="0"/>
          <w:sz w:val="28"/>
          <w:szCs w:val="28"/>
          <w:u w:val="single"/>
          <w:lang w:val="en-US" w:eastAsia="zh-CN" w:bidi="ar"/>
        </w:rPr>
        <w:t>江北分中心第二次改扩建项目</w:t>
      </w:r>
      <w:r>
        <w:rPr>
          <w:rFonts w:hint="eastAsia" w:ascii="仿宋" w:hAnsi="仿宋" w:eastAsia="仿宋" w:cs="仿宋"/>
          <w:color w:val="auto"/>
          <w:sz w:val="28"/>
          <w:szCs w:val="28"/>
          <w:u w:val="single"/>
          <w:lang w:val="en-US" w:eastAsia="zh-CN"/>
        </w:rPr>
        <w:t>劳务分包</w:t>
      </w:r>
      <w:r>
        <w:rPr>
          <w:rFonts w:hint="eastAsia" w:ascii="仿宋" w:hAnsi="仿宋" w:eastAsia="仿宋" w:cs="仿宋"/>
          <w:color w:val="auto"/>
          <w:kern w:val="0"/>
          <w:sz w:val="28"/>
          <w:szCs w:val="28"/>
          <w:lang w:bidi="ar"/>
        </w:rPr>
        <w:t>（工程全称）订立工程质量保修书。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43" w:name="_Toc23877"/>
      <w:r>
        <w:rPr>
          <w:rFonts w:hint="eastAsia" w:ascii="仿宋" w:hAnsi="仿宋" w:eastAsia="仿宋" w:cs="仿宋"/>
          <w:color w:val="auto"/>
          <w:kern w:val="0"/>
          <w:sz w:val="28"/>
          <w:szCs w:val="28"/>
          <w:lang w:bidi="ar"/>
        </w:rPr>
        <w:t>一、工程质量保修范围和内容</w:t>
      </w:r>
      <w:bookmarkEnd w:id="843"/>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在质量保修期内，按照有关法律规定和合同约定，承担工程质量保修责任。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质量保修范围包括</w:t>
      </w:r>
      <w:r>
        <w:rPr>
          <w:rFonts w:hint="eastAsia" w:ascii="仿宋" w:hAnsi="仿宋" w:eastAsia="仿宋" w:cs="仿宋"/>
          <w:color w:val="auto"/>
          <w:kern w:val="0"/>
          <w:sz w:val="28"/>
          <w:szCs w:val="28"/>
          <w:lang w:val="en-US" w:eastAsia="zh-CN" w:bidi="ar"/>
        </w:rPr>
        <w:t>但不限于装饰、强弱电、给排水、智能化、钢结构工程</w:t>
      </w:r>
      <w:r>
        <w:rPr>
          <w:rFonts w:hint="eastAsia" w:ascii="仿宋" w:hAnsi="仿宋" w:eastAsia="仿宋" w:cs="仿宋"/>
          <w:color w:val="auto"/>
          <w:kern w:val="0"/>
          <w:sz w:val="28"/>
          <w:szCs w:val="28"/>
          <w:lang w:bidi="ar"/>
        </w:rPr>
        <w:t>，以及双方约定的其他项目。具体保修的内容，双方约定如下：</w:t>
      </w:r>
      <w:r>
        <w:rPr>
          <w:rFonts w:hint="eastAsia" w:ascii="仿宋" w:hAnsi="仿宋" w:eastAsia="仿宋" w:cs="仿宋"/>
          <w:color w:val="auto"/>
          <w:kern w:val="0"/>
          <w:sz w:val="28"/>
          <w:szCs w:val="28"/>
          <w:u w:val="single"/>
          <w:lang w:val="en-US" w:eastAsia="zh-CN" w:bidi="ar"/>
        </w:rPr>
        <w:t>乙方</w:t>
      </w:r>
      <w:r>
        <w:rPr>
          <w:rFonts w:hint="eastAsia" w:ascii="仿宋" w:hAnsi="仿宋" w:eastAsia="仿宋" w:cs="仿宋"/>
          <w:color w:val="auto"/>
          <w:kern w:val="0"/>
          <w:sz w:val="28"/>
          <w:szCs w:val="28"/>
          <w:u w:val="single"/>
          <w:lang w:bidi="ar"/>
        </w:rPr>
        <w:t>承包范围内的全部项目</w:t>
      </w:r>
      <w:r>
        <w:rPr>
          <w:rFonts w:hint="eastAsia" w:ascii="仿宋" w:hAnsi="仿宋" w:eastAsia="仿宋" w:cs="仿宋"/>
          <w:color w:val="auto"/>
          <w:kern w:val="0"/>
          <w:sz w:val="28"/>
          <w:szCs w:val="28"/>
          <w:lang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44" w:name="_Toc10204"/>
      <w:r>
        <w:rPr>
          <w:rFonts w:hint="eastAsia" w:ascii="仿宋" w:hAnsi="仿宋" w:eastAsia="仿宋" w:cs="仿宋"/>
          <w:color w:val="auto"/>
          <w:kern w:val="0"/>
          <w:sz w:val="28"/>
          <w:szCs w:val="28"/>
          <w:lang w:bidi="ar"/>
        </w:rPr>
        <w:t>二、质量保修期</w:t>
      </w:r>
      <w:bookmarkEnd w:id="844"/>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根据《建设工程质量管理条例》及有关规定，工程的质量保修期如下：</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1．地基基础工程和主体结构工程为设计文件规定的工程合理使用年限；</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2．屋面防水工程、有防水要求的卫生间、房间和外墙面的防渗为</w:t>
      </w:r>
      <w:r>
        <w:rPr>
          <w:rFonts w:hint="eastAsia" w:ascii="仿宋" w:hAnsi="仿宋" w:eastAsia="仿宋" w:cs="仿宋"/>
          <w:color w:val="auto"/>
          <w:kern w:val="0"/>
          <w:sz w:val="28"/>
          <w:szCs w:val="28"/>
          <w:u w:val="single"/>
          <w:lang w:bidi="ar"/>
        </w:rPr>
        <w:t xml:space="preserve">  5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3．装修工程为</w:t>
      </w:r>
      <w:r>
        <w:rPr>
          <w:rFonts w:hint="eastAsia" w:ascii="仿宋" w:hAnsi="仿宋" w:eastAsia="仿宋" w:cs="仿宋"/>
          <w:color w:val="auto"/>
          <w:kern w:val="0"/>
          <w:sz w:val="28"/>
          <w:szCs w:val="28"/>
          <w:u w:val="single"/>
          <w:lang w:bidi="ar"/>
        </w:rPr>
        <w:t xml:space="preserve"> 2</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4．电气管线、给排水管道、设备安装工程为</w:t>
      </w:r>
      <w:r>
        <w:rPr>
          <w:rFonts w:hint="eastAsia" w:ascii="仿宋" w:hAnsi="仿宋" w:eastAsia="仿宋" w:cs="仿宋"/>
          <w:color w:val="auto"/>
          <w:kern w:val="0"/>
          <w:sz w:val="28"/>
          <w:szCs w:val="28"/>
          <w:u w:val="single"/>
          <w:lang w:bidi="ar"/>
        </w:rPr>
        <w:t xml:space="preserve"> 2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5．供热与供冷系统为</w:t>
      </w:r>
      <w:r>
        <w:rPr>
          <w:rFonts w:hint="eastAsia" w:ascii="仿宋" w:hAnsi="仿宋" w:eastAsia="仿宋" w:cs="仿宋"/>
          <w:color w:val="auto"/>
          <w:kern w:val="0"/>
          <w:sz w:val="28"/>
          <w:szCs w:val="28"/>
          <w:u w:val="single"/>
          <w:lang w:bidi="ar"/>
        </w:rPr>
        <w:t xml:space="preserve"> 2 </w:t>
      </w:r>
      <w:r>
        <w:rPr>
          <w:rFonts w:hint="eastAsia" w:ascii="仿宋" w:hAnsi="仿宋" w:eastAsia="仿宋" w:cs="仿宋"/>
          <w:color w:val="auto"/>
          <w:kern w:val="0"/>
          <w:sz w:val="28"/>
          <w:szCs w:val="28"/>
          <w:lang w:bidi="ar"/>
        </w:rPr>
        <w:t>个采暖期、供冷期；</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6．住宅小区内的给排水设施、道路等配套工程为</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7．其他项目保修期限约定如下：</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质量保修期自工程竣工验收合格之日起计算。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45" w:name="_Toc103"/>
      <w:r>
        <w:rPr>
          <w:rFonts w:hint="eastAsia" w:ascii="仿宋" w:hAnsi="仿宋" w:eastAsia="仿宋" w:cs="仿宋"/>
          <w:color w:val="auto"/>
          <w:kern w:val="0"/>
          <w:sz w:val="28"/>
          <w:szCs w:val="28"/>
          <w:lang w:bidi="ar"/>
        </w:rPr>
        <w:t>三、缺陷责任期</w:t>
      </w:r>
      <w:bookmarkEnd w:id="845"/>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工程缺陷责任期为</w:t>
      </w:r>
      <w:r>
        <w:rPr>
          <w:rFonts w:hint="eastAsia" w:ascii="仿宋" w:hAnsi="仿宋" w:eastAsia="仿宋" w:cs="仿宋"/>
          <w:color w:val="auto"/>
          <w:kern w:val="0"/>
          <w:sz w:val="28"/>
          <w:szCs w:val="28"/>
          <w:u w:val="single"/>
          <w:lang w:bidi="ar"/>
        </w:rPr>
        <w:t xml:space="preserve">  24 </w:t>
      </w:r>
      <w:r>
        <w:rPr>
          <w:rFonts w:hint="eastAsia" w:ascii="仿宋" w:hAnsi="仿宋" w:eastAsia="仿宋" w:cs="仿宋"/>
          <w:color w:val="auto"/>
          <w:kern w:val="0"/>
          <w:sz w:val="28"/>
          <w:szCs w:val="28"/>
          <w:lang w:bidi="ar"/>
        </w:rPr>
        <w:t>个月，缺陷责任期自工程通过竣工验收</w:t>
      </w:r>
      <w:r>
        <w:rPr>
          <w:rFonts w:hint="eastAsia" w:ascii="仿宋" w:hAnsi="仿宋" w:eastAsia="仿宋" w:cs="仿宋"/>
          <w:color w:val="auto"/>
          <w:kern w:val="0"/>
          <w:sz w:val="28"/>
          <w:szCs w:val="28"/>
          <w:lang w:val="en-US" w:eastAsia="zh-CN" w:bidi="ar"/>
        </w:rPr>
        <w:t>合格</w:t>
      </w:r>
      <w:r>
        <w:rPr>
          <w:rFonts w:hint="eastAsia" w:ascii="仿宋" w:hAnsi="仿宋" w:eastAsia="仿宋" w:cs="仿宋"/>
          <w:color w:val="auto"/>
          <w:kern w:val="0"/>
          <w:sz w:val="28"/>
          <w:szCs w:val="28"/>
          <w:lang w:bidi="ar"/>
        </w:rPr>
        <w:t>之日起计算。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缺陷责任期终止后，</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应返还剩余的质量保证金。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46" w:name="_Toc6213"/>
      <w:r>
        <w:rPr>
          <w:rFonts w:hint="eastAsia" w:ascii="仿宋" w:hAnsi="仿宋" w:eastAsia="仿宋" w:cs="仿宋"/>
          <w:color w:val="auto"/>
          <w:kern w:val="0"/>
          <w:sz w:val="28"/>
          <w:szCs w:val="28"/>
          <w:lang w:bidi="ar"/>
        </w:rPr>
        <w:t>四、质量保修责任</w:t>
      </w:r>
      <w:bookmarkEnd w:id="846"/>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1．属于保修范围、内容的项目，</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应当在接到保修通知之日起7天内派人保修。</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不在约定期限内派人保修的，</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可以委托他人修理。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2．发生紧急事故需抢修的，</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在接到事故通知后，应当立即到达事故现场抢修。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3．对于涉及结构安全的质量问题，应当按照《建设工程质量管理条例》的规定，立即向当地建设行政主管部门和有关部门报告，采取安全防范措施，并由</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提出保修方案。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4．质量保修完成后，由</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组织验收。</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47" w:name="_Toc19675"/>
      <w:r>
        <w:rPr>
          <w:rFonts w:hint="eastAsia" w:ascii="仿宋" w:hAnsi="仿宋" w:eastAsia="仿宋" w:cs="仿宋"/>
          <w:color w:val="auto"/>
          <w:kern w:val="0"/>
          <w:sz w:val="28"/>
          <w:szCs w:val="28"/>
          <w:lang w:bidi="ar"/>
        </w:rPr>
        <w:t>五、保修费用</w:t>
      </w:r>
      <w:bookmarkEnd w:id="847"/>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保修费用由造成质量缺陷的责任方承担。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u w:val="single"/>
        </w:rPr>
      </w:pPr>
      <w:bookmarkStart w:id="848" w:name="_Toc22651"/>
      <w:r>
        <w:rPr>
          <w:rFonts w:hint="eastAsia" w:ascii="仿宋" w:hAnsi="仿宋" w:eastAsia="仿宋" w:cs="仿宋"/>
          <w:color w:val="auto"/>
          <w:kern w:val="0"/>
          <w:sz w:val="28"/>
          <w:szCs w:val="28"/>
          <w:lang w:bidi="ar"/>
        </w:rPr>
        <w:t>六、双方约定的其他工程质量保修事项：</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w:t>
      </w:r>
      <w:bookmarkEnd w:id="848"/>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工程质量保修书由</w:t>
      </w: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在工程竣工验收前共同签署，作为工程总承包合同附件，其有效期限至保修期满。</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lang w:bidi="ar"/>
        </w:rPr>
      </w:pPr>
      <w:bookmarkStart w:id="849" w:name="_Toc8095"/>
      <w:r>
        <w:rPr>
          <w:rFonts w:hint="eastAsia" w:ascii="仿宋" w:hAnsi="仿宋" w:eastAsia="仿宋" w:cs="仿宋"/>
          <w:color w:val="auto"/>
          <w:kern w:val="0"/>
          <w:sz w:val="28"/>
          <w:szCs w:val="28"/>
          <w:lang w:bidi="ar"/>
        </w:rPr>
        <w:t>七、本文件生效</w:t>
      </w:r>
      <w:bookmarkEnd w:id="849"/>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本工程质量保修书经</w:t>
      </w: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盖章后生效。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以下无正文</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 xml:space="preserve">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 xml:space="preserve"> </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keepNext/>
        <w:keepLines/>
        <w:pageBreakBefore w:val="0"/>
        <w:widowControl/>
        <w:kinsoku/>
        <w:wordWrap/>
        <w:overflowPunct/>
        <w:topLinePunct/>
        <w:autoSpaceDE/>
        <w:autoSpaceDN/>
        <w:bidi w:val="0"/>
        <w:adjustRightInd w:val="0"/>
        <w:snapToGrid w:val="0"/>
        <w:spacing w:before="313" w:beforeLines="100" w:after="313" w:afterLines="100" w:line="360" w:lineRule="auto"/>
        <w:jc w:val="center"/>
        <w:textAlignment w:val="auto"/>
        <w:outlineLvl w:val="2"/>
        <w:rPr>
          <w:rFonts w:hint="eastAsia" w:ascii="黑体" w:hAnsi="黑体" w:eastAsia="黑体" w:cs="黑体"/>
          <w:b/>
          <w:color w:val="auto"/>
          <w:kern w:val="0"/>
          <w:sz w:val="36"/>
          <w:szCs w:val="36"/>
        </w:rPr>
      </w:pPr>
      <w:bookmarkStart w:id="850" w:name="_Toc20171896"/>
      <w:bookmarkEnd w:id="850"/>
      <w:bookmarkStart w:id="851" w:name="_Toc95830636"/>
      <w:bookmarkStart w:id="852" w:name="_Toc27884"/>
      <w:bookmarkStart w:id="853" w:name="_Toc12897"/>
      <w:bookmarkStart w:id="854" w:name="_Toc95830744"/>
      <w:bookmarkStart w:id="855" w:name="_Toc6549"/>
      <w:bookmarkStart w:id="856" w:name="_Toc8259"/>
      <w:bookmarkStart w:id="857" w:name="_Toc28914"/>
      <w:bookmarkStart w:id="858" w:name="_Toc25413"/>
      <w:r>
        <w:rPr>
          <w:rFonts w:hint="eastAsia" w:ascii="黑体" w:hAnsi="黑体" w:eastAsia="黑体" w:cs="黑体"/>
          <w:b/>
          <w:color w:val="auto"/>
          <w:kern w:val="0"/>
          <w:sz w:val="36"/>
          <w:szCs w:val="36"/>
          <w:lang w:bidi="ar"/>
        </w:rPr>
        <w:t>附件</w:t>
      </w:r>
      <w:r>
        <w:rPr>
          <w:rFonts w:hint="eastAsia" w:ascii="黑体" w:hAnsi="黑体" w:eastAsia="黑体" w:cs="黑体"/>
          <w:b/>
          <w:color w:val="auto"/>
          <w:kern w:val="0"/>
          <w:sz w:val="36"/>
          <w:szCs w:val="36"/>
          <w:lang w:val="en-US" w:eastAsia="zh-CN" w:bidi="ar"/>
        </w:rPr>
        <w:t>四：</w:t>
      </w:r>
      <w:r>
        <w:rPr>
          <w:rFonts w:hint="eastAsia" w:ascii="黑体" w:hAnsi="黑体" w:eastAsia="黑体" w:cs="黑体"/>
          <w:b/>
          <w:color w:val="auto"/>
          <w:kern w:val="0"/>
          <w:sz w:val="36"/>
          <w:szCs w:val="36"/>
          <w:lang w:bidi="ar"/>
        </w:rPr>
        <w:t>保障建筑工人工资支付协议</w:t>
      </w:r>
      <w:bookmarkEnd w:id="851"/>
      <w:bookmarkEnd w:id="852"/>
      <w:bookmarkEnd w:id="853"/>
      <w:bookmarkEnd w:id="854"/>
      <w:bookmarkEnd w:id="855"/>
      <w:bookmarkEnd w:id="856"/>
      <w:bookmarkEnd w:id="857"/>
      <w:bookmarkEnd w:id="858"/>
    </w:p>
    <w:p>
      <w:pPr>
        <w:widowControl/>
        <w:spacing w:line="420" w:lineRule="exact"/>
        <w:jc w:val="left"/>
        <w:rPr>
          <w:rFonts w:hint="eastAsia" w:ascii="仿宋" w:hAnsi="仿宋" w:eastAsia="仿宋" w:cs="仿宋"/>
          <w:color w:val="auto"/>
          <w:kern w:val="0"/>
          <w:sz w:val="28"/>
          <w:szCs w:val="28"/>
        </w:rPr>
      </w:pPr>
      <w:r>
        <w:rPr>
          <w:rFonts w:hint="eastAsia" w:ascii="宋体" w:hAnsi="宋体" w:cs="宋体"/>
          <w:color w:val="auto"/>
          <w:kern w:val="0"/>
          <w:szCs w:val="21"/>
          <w:lang w:bidi="ar"/>
        </w:rPr>
        <w:t xml:space="preserve"> </w:t>
      </w:r>
      <w:r>
        <w:rPr>
          <w:rFonts w:hint="eastAsia" w:ascii="宋体" w:hAnsi="宋体" w:cs="宋体"/>
          <w:color w:val="auto"/>
          <w:kern w:val="0"/>
          <w:szCs w:val="21"/>
          <w:lang w:val="en-US" w:eastAsia="zh-CN" w:bidi="ar"/>
        </w:rPr>
        <w:t xml:space="preserve">    </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r>
        <w:rPr>
          <w:rFonts w:hint="eastAsia" w:ascii="仿宋" w:hAnsi="仿宋" w:eastAsia="仿宋" w:cs="仿宋"/>
          <w:color w:val="auto"/>
          <w:kern w:val="0"/>
          <w:sz w:val="28"/>
          <w:szCs w:val="28"/>
          <w:u w:val="single"/>
          <w:lang w:val="en-US" w:eastAsia="zh-CN" w:bidi="ar"/>
        </w:rPr>
        <w:t xml:space="preserve">  重庆市建筑科学研究院</w:t>
      </w:r>
      <w:r>
        <w:rPr>
          <w:rFonts w:hint="eastAsia" w:ascii="仿宋" w:hAnsi="仿宋" w:eastAsia="仿宋" w:cs="仿宋"/>
          <w:color w:val="auto"/>
          <w:kern w:val="0"/>
          <w:sz w:val="28"/>
          <w:szCs w:val="28"/>
          <w:u w:val="single"/>
          <w:lang w:bidi="ar"/>
        </w:rPr>
        <w:t>有限公司</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为贯彻落实《国务院办公厅关于全面治理拖欠农民工工资问题的意见》（国办发〔2016〕1号）</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重庆市人民政府办公厅关于全面治理拖欠农民工工资问题的实施意见》（渝府办发〔2016〕101号），健全预防和解决拖欠建筑工人工资问题的长效机制，切实保障建筑工人劳动报酬权益，维护社会公平正义，促进社会和谐稳定。经甲、乙双方结合实际情况，友好协商，达成如下协议：</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一、</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申报工程进度款时，应对上月已支付工程款用于建筑工人工资发放的情况进行说明，并附建筑工人代表按时足额收取了工资的签名确认书与工程进度款申报资料一并提交给</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审核合格后，才进行当期工程进度款的支付。</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二、由于工程进度款申报和审查需一定时间，其与建筑工人工资发放时间存在一定时间的延后，</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应具有垫付不低于3个月建筑工人工资能力。</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在本补充协议签订后申请的第一笔工程进度款时应出具垫付不低于3个月建筑工人工资的书面承诺给</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将</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是否做出承诺作为支付工程进度款的前提条件之一。</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val="en-US" w:eastAsia="zh-CN" w:bidi="ar"/>
        </w:rPr>
        <w:t>三</w:t>
      </w:r>
      <w:r>
        <w:rPr>
          <w:rFonts w:hint="eastAsia" w:ascii="仿宋" w:hAnsi="仿宋" w:eastAsia="仿宋" w:cs="仿宋"/>
          <w:color w:val="auto"/>
          <w:kern w:val="0"/>
          <w:sz w:val="28"/>
          <w:szCs w:val="28"/>
          <w:lang w:bidi="ar"/>
        </w:rPr>
        <w:t>、若发现</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有下列事项的，</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在支付当期进度款时暂扣当期应支付进度款</w:t>
      </w:r>
      <w:r>
        <w:rPr>
          <w:rFonts w:hint="eastAsia" w:ascii="仿宋" w:hAnsi="仿宋" w:eastAsia="仿宋" w:cs="仿宋"/>
          <w:color w:val="auto"/>
          <w:kern w:val="0"/>
          <w:sz w:val="28"/>
          <w:szCs w:val="28"/>
          <w:lang w:val="en-US" w:eastAsia="zh-CN" w:bidi="ar"/>
        </w:rPr>
        <w:t>20</w:t>
      </w:r>
      <w:r>
        <w:rPr>
          <w:rFonts w:hint="eastAsia" w:ascii="仿宋" w:hAnsi="仿宋" w:eastAsia="仿宋" w:cs="仿宋"/>
          <w:color w:val="auto"/>
          <w:kern w:val="0"/>
          <w:sz w:val="28"/>
          <w:szCs w:val="28"/>
          <w:lang w:bidi="ar"/>
        </w:rPr>
        <w:t>%比例的款项。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（一）现场检查发现项目存在拖欠建筑工人工资情况并经核查属实的；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bidi="ar"/>
        </w:rPr>
        <w:t>（二）相关行政管理部门检查发现存在拖欠建筑工人工资情况并经核查属实的；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bidi="ar"/>
        </w:rPr>
        <w:t>（三）有拖欠建筑工人工资投诉事项并经核查属实的。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四</w:t>
      </w:r>
      <w:r>
        <w:rPr>
          <w:rFonts w:hint="eastAsia" w:ascii="仿宋" w:hAnsi="仿宋" w:eastAsia="仿宋" w:cs="仿宋"/>
          <w:color w:val="auto"/>
          <w:kern w:val="0"/>
          <w:sz w:val="28"/>
          <w:szCs w:val="28"/>
          <w:lang w:bidi="ar"/>
        </w:rPr>
        <w:t>、对发现的存在拖欠建筑工人工资事项，</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应在3天内限时整改，并将整改措施和结果报</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审查，经</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批准同意后，在下一期工程进度款支付中返还暂扣的工程款；如</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未在3天内限时整改，暂扣工程款将继续扣留，直至整改完毕。暂扣款不计息。</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六、本协议经双方法定代表人或委托代理人签名并加盖公章后生效，履行完毕后自然失效。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bidi="ar"/>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 xml:space="preserve"> （以下无正文）</w:t>
      </w:r>
    </w:p>
    <w:p>
      <w:pPr>
        <w:pStyle w:val="25"/>
        <w:rPr>
          <w:rFonts w:hint="eastAsia" w:ascii="仿宋" w:hAnsi="仿宋" w:eastAsia="仿宋" w:cs="仿宋"/>
          <w:color w:val="auto"/>
          <w:kern w:val="0"/>
          <w:sz w:val="28"/>
          <w:szCs w:val="28"/>
          <w:lang w:bidi="ar"/>
        </w:rPr>
      </w:pPr>
    </w:p>
    <w:p>
      <w:pPr>
        <w:rPr>
          <w:rFonts w:hint="eastAsia" w:ascii="仿宋" w:hAnsi="仿宋" w:eastAsia="仿宋" w:cs="仿宋"/>
          <w:color w:val="auto"/>
          <w:kern w:val="0"/>
          <w:sz w:val="28"/>
          <w:szCs w:val="28"/>
          <w:lang w:bidi="ar"/>
        </w:rPr>
      </w:pPr>
    </w:p>
    <w:p>
      <w:pPr>
        <w:pStyle w:val="25"/>
        <w:rPr>
          <w:rFonts w:hint="eastAsia" w:ascii="仿宋" w:hAnsi="仿宋" w:eastAsia="仿宋" w:cs="仿宋"/>
          <w:color w:val="auto"/>
          <w:kern w:val="0"/>
          <w:sz w:val="28"/>
          <w:szCs w:val="28"/>
          <w:lang w:bidi="ar"/>
        </w:rPr>
      </w:pPr>
    </w:p>
    <w:p>
      <w:pPr>
        <w:rPr>
          <w:rFonts w:hint="eastAsia"/>
          <w:color w:val="auto"/>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4839" w:type="dxa"/>
            <w:tcBorders>
              <w:tl2br w:val="nil"/>
              <w:tr2bl w:val="nil"/>
            </w:tcBorders>
          </w:tcPr>
          <w:p>
            <w:pPr>
              <w:widowControl/>
              <w:spacing w:line="420" w:lineRule="exact"/>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4839" w:type="dxa"/>
            <w:tcBorders>
              <w:tl2br w:val="nil"/>
              <w:tr2bl w:val="nil"/>
            </w:tcBorders>
          </w:tcPr>
          <w:p>
            <w:pPr>
              <w:pStyle w:val="12"/>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2"/>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widowControl/>
        <w:spacing w:line="420" w:lineRule="exact"/>
        <w:jc w:val="left"/>
        <w:rPr>
          <w:rFonts w:ascii="宋体" w:hAnsi="宋体" w:cs="宋体"/>
          <w:color w:val="auto"/>
          <w:kern w:val="0"/>
        </w:rPr>
      </w:pPr>
    </w:p>
    <w:p>
      <w:pPr>
        <w:widowControl/>
        <w:spacing w:line="420" w:lineRule="exact"/>
        <w:jc w:val="left"/>
        <w:rPr>
          <w:rFonts w:hint="eastAsia" w:ascii="宋体" w:hAnsi="宋体" w:cs="宋体"/>
          <w:color w:val="auto"/>
          <w:kern w:val="0"/>
          <w:szCs w:val="21"/>
          <w:lang w:bidi="ar"/>
        </w:rPr>
      </w:pPr>
    </w:p>
    <w:p>
      <w:pPr>
        <w:widowControl/>
        <w:spacing w:line="420" w:lineRule="exact"/>
        <w:jc w:val="left"/>
        <w:rPr>
          <w:rFonts w:hint="eastAsia" w:ascii="宋体" w:hAnsi="宋体" w:cs="宋体"/>
          <w:color w:val="auto"/>
          <w:kern w:val="0"/>
          <w:szCs w:val="21"/>
          <w:lang w:bidi="ar"/>
        </w:rPr>
      </w:pPr>
    </w:p>
    <w:p>
      <w:pPr>
        <w:widowControl/>
        <w:spacing w:line="420" w:lineRule="exact"/>
        <w:jc w:val="left"/>
        <w:rPr>
          <w:rFonts w:hint="eastAsia" w:ascii="宋体" w:hAnsi="宋体" w:cs="宋体"/>
          <w:color w:val="auto"/>
          <w:kern w:val="0"/>
          <w:szCs w:val="21"/>
          <w:lang w:bidi="ar"/>
        </w:rPr>
      </w:pPr>
    </w:p>
    <w:bookmarkEnd w:id="650"/>
    <w:bookmarkEnd w:id="807"/>
    <w:p>
      <w:pPr>
        <w:pStyle w:val="4"/>
        <w:spacing w:before="0" w:after="0" w:line="360" w:lineRule="auto"/>
        <w:jc w:val="center"/>
        <w:outlineLvl w:val="1"/>
        <w:rPr>
          <w:rFonts w:hint="default" w:ascii="宋体" w:hAnsi="宋体" w:eastAsia="宋体"/>
          <w:color w:val="FF0000"/>
          <w:lang w:val="en-US" w:eastAsia="zh-CN"/>
        </w:rPr>
      </w:pPr>
      <w:bookmarkStart w:id="859" w:name="_Toc95830745"/>
      <w:bookmarkStart w:id="860" w:name="_Toc11805"/>
      <w:bookmarkStart w:id="861" w:name="_Toc21614"/>
      <w:bookmarkStart w:id="862" w:name="_Toc8069"/>
      <w:bookmarkStart w:id="863" w:name="_Toc15434"/>
      <w:bookmarkStart w:id="864" w:name="_Toc21822"/>
      <w:bookmarkStart w:id="865" w:name="_Toc20969"/>
      <w:bookmarkStart w:id="866" w:name="_Toc287620797"/>
      <w:bookmarkStart w:id="867" w:name="_Toc534185822"/>
      <w:bookmarkStart w:id="868" w:name="_Toc287607855"/>
      <w:bookmarkStart w:id="869" w:name="_Toc430530513"/>
      <w:bookmarkStart w:id="870" w:name="_Toc509218843"/>
      <w:r>
        <w:rPr>
          <w:rFonts w:hint="eastAsia" w:ascii="宋体" w:hAnsi="宋体"/>
          <w:color w:val="auto"/>
        </w:rPr>
        <w:t xml:space="preserve">第五章  </w:t>
      </w:r>
      <w:bookmarkEnd w:id="859"/>
      <w:r>
        <w:rPr>
          <w:rFonts w:hint="eastAsia" w:ascii="宋体" w:hAnsi="宋体"/>
          <w:color w:val="auto"/>
          <w:lang w:val="en-US" w:eastAsia="zh-CN"/>
        </w:rPr>
        <w:t>工程量清单</w:t>
      </w:r>
      <w:bookmarkEnd w:id="860"/>
      <w:bookmarkEnd w:id="861"/>
      <w:bookmarkEnd w:id="862"/>
      <w:bookmarkEnd w:id="863"/>
      <w:bookmarkEnd w:id="864"/>
      <w:bookmarkEnd w:id="865"/>
    </w:p>
    <w:p>
      <w:pPr>
        <w:spacing w:line="360" w:lineRule="auto"/>
        <w:jc w:val="center"/>
        <w:rPr>
          <w:rFonts w:hint="eastAsia"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rPr>
          <w:rFonts w:hint="eastAsia" w:ascii="宋体" w:hAnsi="宋体"/>
          <w:color w:val="auto"/>
          <w:szCs w:val="20"/>
        </w:rPr>
      </w:pPr>
      <w:r>
        <w:rPr>
          <w:rFonts w:hint="eastAsia" w:ascii="宋体" w:hAnsi="宋体"/>
          <w:color w:val="auto"/>
          <w:szCs w:val="20"/>
        </w:rPr>
        <w:br w:type="page"/>
      </w:r>
    </w:p>
    <w:bookmarkEnd w:id="866"/>
    <w:bookmarkEnd w:id="867"/>
    <w:bookmarkEnd w:id="868"/>
    <w:bookmarkEnd w:id="869"/>
    <w:bookmarkEnd w:id="870"/>
    <w:p>
      <w:pPr>
        <w:spacing w:before="0" w:after="0" w:line="360" w:lineRule="auto"/>
        <w:jc w:val="center"/>
        <w:outlineLvl w:val="0"/>
        <w:rPr>
          <w:rFonts w:ascii="宋体" w:hAnsi="宋体"/>
          <w:color w:val="auto"/>
          <w:sz w:val="52"/>
          <w:szCs w:val="52"/>
        </w:rPr>
      </w:pPr>
      <w:bookmarkStart w:id="871" w:name="_Toc7830"/>
      <w:bookmarkStart w:id="872" w:name="_Toc24908"/>
      <w:bookmarkStart w:id="873" w:name="_Toc9172"/>
      <w:bookmarkStart w:id="874" w:name="_Toc95830747"/>
      <w:bookmarkStart w:id="875" w:name="_Toc509218844"/>
      <w:bookmarkStart w:id="876" w:name="_Toc534185823"/>
      <w:bookmarkStart w:id="877" w:name="_Toc11648"/>
      <w:bookmarkStart w:id="878" w:name="_Toc3350"/>
      <w:bookmarkStart w:id="879" w:name="_Toc16050"/>
      <w:r>
        <w:rPr>
          <w:rFonts w:ascii="宋体" w:hAnsi="宋体"/>
          <w:color w:val="auto"/>
          <w:sz w:val="52"/>
          <w:szCs w:val="52"/>
        </w:rPr>
        <w:t>第 二 卷</w:t>
      </w:r>
      <w:bookmarkEnd w:id="871"/>
      <w:bookmarkEnd w:id="872"/>
      <w:bookmarkEnd w:id="873"/>
      <w:bookmarkEnd w:id="874"/>
      <w:bookmarkEnd w:id="875"/>
      <w:bookmarkEnd w:id="876"/>
      <w:bookmarkEnd w:id="877"/>
      <w:bookmarkEnd w:id="878"/>
      <w:bookmarkEnd w:id="879"/>
    </w:p>
    <w:p>
      <w:pPr>
        <w:spacing w:line="360" w:lineRule="auto"/>
        <w:rPr>
          <w:rFonts w:ascii="宋体" w:hAnsi="宋体"/>
          <w:color w:val="auto"/>
          <w:szCs w:val="20"/>
        </w:rPr>
      </w:pPr>
      <w:r>
        <w:rPr>
          <w:rFonts w:ascii="宋体" w:hAnsi="宋体"/>
          <w:color w:val="auto"/>
          <w:szCs w:val="20"/>
        </w:rPr>
        <w:br w:type="page"/>
      </w:r>
    </w:p>
    <w:p>
      <w:pPr>
        <w:pStyle w:val="4"/>
        <w:spacing w:line="360" w:lineRule="auto"/>
        <w:jc w:val="center"/>
        <w:rPr>
          <w:rFonts w:hint="default" w:ascii="宋体" w:hAnsi="宋体" w:eastAsia="宋体"/>
          <w:color w:val="auto"/>
          <w:lang w:val="en-US" w:eastAsia="zh-CN"/>
        </w:rPr>
      </w:pPr>
      <w:bookmarkStart w:id="880" w:name="招标文件06章图纸"/>
      <w:bookmarkEnd w:id="880"/>
      <w:bookmarkStart w:id="881" w:name="_Toc287607861"/>
      <w:bookmarkStart w:id="882" w:name="_Toc95830748"/>
      <w:bookmarkStart w:id="883" w:name="_Toc287620803"/>
      <w:bookmarkStart w:id="884" w:name="_Toc534185825"/>
      <w:bookmarkStart w:id="885" w:name="_Toc509218846"/>
      <w:bookmarkStart w:id="886" w:name="_Toc430530519"/>
      <w:bookmarkStart w:id="887" w:name="_Toc29725"/>
      <w:bookmarkStart w:id="888" w:name="_Toc26081"/>
      <w:bookmarkStart w:id="889" w:name="_Toc1007"/>
      <w:bookmarkStart w:id="890" w:name="_Toc20175"/>
      <w:bookmarkStart w:id="891" w:name="_Toc29724"/>
      <w:bookmarkStart w:id="892" w:name="_Toc8898"/>
      <w:bookmarkStart w:id="893" w:name="_Toc12607"/>
      <w:bookmarkStart w:id="894" w:name="_Toc5096"/>
      <w:bookmarkStart w:id="895" w:name="_Toc13838"/>
      <w:bookmarkStart w:id="896" w:name="_Toc26872"/>
      <w:bookmarkStart w:id="897" w:name="_Toc95830749"/>
      <w:bookmarkStart w:id="898" w:name="_Toc12609"/>
      <w:bookmarkStart w:id="899" w:name="_Toc3192"/>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 xml:space="preserve">章  </w:t>
      </w:r>
      <w:bookmarkEnd w:id="881"/>
      <w:bookmarkEnd w:id="882"/>
      <w:bookmarkEnd w:id="883"/>
      <w:bookmarkEnd w:id="884"/>
      <w:bookmarkEnd w:id="885"/>
      <w:bookmarkEnd w:id="886"/>
      <w:r>
        <w:rPr>
          <w:rFonts w:hint="eastAsia" w:ascii="宋体" w:hAnsi="宋体"/>
          <w:color w:val="auto"/>
          <w:lang w:val="en-US" w:eastAsia="zh-CN"/>
        </w:rPr>
        <w:t>图纸</w:t>
      </w:r>
      <w:bookmarkEnd w:id="887"/>
      <w:bookmarkEnd w:id="888"/>
      <w:bookmarkEnd w:id="889"/>
      <w:bookmarkEnd w:id="890"/>
      <w:bookmarkEnd w:id="891"/>
      <w:bookmarkEnd w:id="892"/>
    </w:p>
    <w:p>
      <w:pPr>
        <w:spacing w:line="360" w:lineRule="auto"/>
        <w:jc w:val="center"/>
        <w:rPr>
          <w:rFonts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spacing w:line="360" w:lineRule="auto"/>
        <w:rPr>
          <w:rFonts w:ascii="宋体" w:hAnsi="宋体"/>
          <w:color w:val="auto"/>
          <w:szCs w:val="20"/>
        </w:rPr>
      </w:pPr>
    </w:p>
    <w:p>
      <w:pPr>
        <w:spacing w:line="360" w:lineRule="auto"/>
        <w:rPr>
          <w:rFonts w:ascii="宋体" w:hAnsi="宋体"/>
          <w:color w:val="auto"/>
          <w:szCs w:val="20"/>
        </w:rPr>
      </w:pPr>
      <w:bookmarkStart w:id="900" w:name="招标文件06章图纸01"/>
      <w:bookmarkEnd w:id="900"/>
      <w:bookmarkStart w:id="901" w:name="_Toc430530520"/>
      <w:bookmarkStart w:id="902" w:name="_Toc287620804"/>
    </w:p>
    <w:bookmarkEnd w:id="901"/>
    <w:bookmarkEnd w:id="902"/>
    <w:p>
      <w:pPr>
        <w:spacing w:line="360" w:lineRule="auto"/>
        <w:rPr>
          <w:rFonts w:ascii="宋体" w:hAnsi="宋体"/>
          <w:color w:val="auto"/>
        </w:rPr>
      </w:pPr>
      <w:r>
        <w:rPr>
          <w:rFonts w:ascii="宋体" w:hAnsi="宋体"/>
          <w:color w:val="auto"/>
          <w:szCs w:val="20"/>
        </w:rPr>
        <w:br w:type="page"/>
      </w:r>
    </w:p>
    <w:p>
      <w:pPr>
        <w:spacing w:before="0" w:after="0" w:line="360" w:lineRule="auto"/>
        <w:jc w:val="center"/>
        <w:outlineLvl w:val="0"/>
        <w:rPr>
          <w:rFonts w:ascii="宋体" w:hAnsi="宋体"/>
          <w:color w:val="auto"/>
          <w:sz w:val="52"/>
          <w:szCs w:val="52"/>
        </w:rPr>
      </w:pPr>
      <w:r>
        <w:rPr>
          <w:rFonts w:hint="eastAsia" w:ascii="宋体" w:hAnsi="宋体"/>
          <w:color w:val="auto"/>
          <w:sz w:val="52"/>
          <w:szCs w:val="52"/>
        </w:rPr>
        <w:t>第 三 卷</w:t>
      </w:r>
      <w:bookmarkEnd w:id="893"/>
      <w:bookmarkEnd w:id="894"/>
      <w:bookmarkEnd w:id="895"/>
      <w:bookmarkEnd w:id="896"/>
      <w:bookmarkEnd w:id="897"/>
      <w:bookmarkEnd w:id="898"/>
      <w:bookmarkEnd w:id="899"/>
      <w:bookmarkStart w:id="903" w:name="_Toc536797121"/>
      <w:bookmarkStart w:id="904" w:name="_Toc536796986"/>
      <w:bookmarkStart w:id="905" w:name="_Toc534185826"/>
      <w:bookmarkStart w:id="906" w:name="_Toc13210772"/>
      <w:bookmarkStart w:id="907" w:name="_Toc536796850"/>
      <w:bookmarkStart w:id="908" w:name="_Toc536621880"/>
      <w:bookmarkStart w:id="909" w:name="_Toc536797255"/>
      <w:bookmarkStart w:id="910" w:name="_Toc509218847"/>
      <w:bookmarkStart w:id="911" w:name="_Toc13211764"/>
      <w:bookmarkStart w:id="912" w:name="_Toc536619968"/>
      <w:bookmarkStart w:id="913" w:name="_Toc536628344"/>
      <w:bookmarkStart w:id="914" w:name="_Toc536797390"/>
      <w:bookmarkStart w:id="915" w:name="_Toc13211206"/>
      <w:bookmarkStart w:id="916" w:name="_Toc536620100"/>
    </w:p>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Pr>
        <w:rPr>
          <w:rFonts w:ascii="宋体" w:hAnsi="宋体"/>
          <w:color w:val="auto"/>
        </w:rPr>
      </w:pPr>
      <w:bookmarkStart w:id="917" w:name="招标文件07章技术标准和要求"/>
      <w:bookmarkEnd w:id="917"/>
      <w:r>
        <w:rPr>
          <w:rFonts w:ascii="宋体" w:hAnsi="宋体"/>
          <w:color w:val="auto"/>
        </w:rPr>
        <w:br w:type="page"/>
      </w:r>
      <w:bookmarkStart w:id="918" w:name="招标文件08章投标文件格式"/>
      <w:bookmarkEnd w:id="918"/>
      <w:bookmarkStart w:id="919" w:name="_Toc287607865"/>
      <w:bookmarkStart w:id="920" w:name="_Toc287620812"/>
    </w:p>
    <w:p>
      <w:pPr>
        <w:pStyle w:val="4"/>
        <w:spacing w:line="360" w:lineRule="auto"/>
        <w:jc w:val="center"/>
        <w:rPr>
          <w:rFonts w:ascii="宋体" w:hAnsi="宋体"/>
          <w:color w:val="auto"/>
        </w:rPr>
      </w:pPr>
      <w:bookmarkStart w:id="921" w:name="_Toc95830750"/>
      <w:bookmarkStart w:id="922" w:name="_Toc430530528"/>
      <w:bookmarkStart w:id="923" w:name="_Toc16785"/>
      <w:bookmarkStart w:id="924" w:name="_Toc509218852"/>
      <w:bookmarkStart w:id="925" w:name="_Toc534185829"/>
      <w:bookmarkStart w:id="926" w:name="_Toc32394"/>
      <w:bookmarkStart w:id="927" w:name="_Toc22015"/>
      <w:bookmarkStart w:id="928" w:name="_Toc26888"/>
      <w:bookmarkStart w:id="929" w:name="_Toc10752"/>
      <w:bookmarkStart w:id="930" w:name="_Toc7019"/>
      <w:r>
        <w:rPr>
          <w:rFonts w:hint="eastAsia" w:ascii="宋体" w:hAnsi="宋体"/>
          <w:color w:val="auto"/>
        </w:rPr>
        <w:t>第</w:t>
      </w:r>
      <w:r>
        <w:rPr>
          <w:rFonts w:hint="eastAsia" w:ascii="宋体" w:hAnsi="宋体"/>
          <w:color w:val="auto"/>
          <w:lang w:val="en-US" w:eastAsia="zh-CN"/>
        </w:rPr>
        <w:t>七</w:t>
      </w:r>
      <w:r>
        <w:rPr>
          <w:rFonts w:hint="eastAsia" w:ascii="宋体" w:hAnsi="宋体"/>
          <w:color w:val="auto"/>
        </w:rPr>
        <w:t>章  投标文件格式</w:t>
      </w:r>
      <w:bookmarkEnd w:id="919"/>
      <w:bookmarkEnd w:id="920"/>
      <w:bookmarkEnd w:id="921"/>
      <w:bookmarkEnd w:id="922"/>
      <w:bookmarkEnd w:id="923"/>
      <w:bookmarkEnd w:id="924"/>
      <w:bookmarkEnd w:id="925"/>
      <w:bookmarkEnd w:id="926"/>
      <w:bookmarkEnd w:id="927"/>
      <w:bookmarkEnd w:id="928"/>
      <w:bookmarkEnd w:id="929"/>
      <w:bookmarkEnd w:id="930"/>
    </w:p>
    <w:p>
      <w:pPr>
        <w:spacing w:line="360" w:lineRule="auto"/>
        <w:rPr>
          <w:rFonts w:ascii="宋体" w:hAnsi="宋体"/>
          <w:color w:val="auto"/>
          <w:sz w:val="32"/>
          <w:szCs w:val="32"/>
        </w:rPr>
      </w:pPr>
    </w:p>
    <w:p>
      <w:pPr>
        <w:spacing w:line="420" w:lineRule="exact"/>
        <w:jc w:val="center"/>
        <w:rPr>
          <w:rFonts w:ascii="宋体" w:hAnsi="宋体"/>
          <w:b/>
          <w:bCs/>
          <w:color w:val="auto"/>
          <w:sz w:val="36"/>
          <w:szCs w:val="36"/>
        </w:rPr>
      </w:pPr>
      <w:r>
        <w:rPr>
          <w:rFonts w:ascii="宋体" w:hAnsi="宋体"/>
          <w:color w:val="auto"/>
          <w:szCs w:val="20"/>
        </w:rPr>
        <w:br w:type="page"/>
      </w:r>
      <w:bookmarkStart w:id="931" w:name="_Toc224103493"/>
      <w:r>
        <w:rPr>
          <w:rFonts w:hint="eastAsia" w:ascii="宋体" w:hAnsi="宋体"/>
          <w:b/>
          <w:bCs/>
          <w:color w:val="auto"/>
          <w:sz w:val="36"/>
          <w:szCs w:val="36"/>
        </w:rPr>
        <w:t>目  录</w:t>
      </w:r>
      <w:bookmarkEnd w:id="931"/>
    </w:p>
    <w:p>
      <w:pPr>
        <w:spacing w:line="420" w:lineRule="exact"/>
        <w:jc w:val="center"/>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932" w:name="_Toc29470"/>
      <w:bookmarkStart w:id="933" w:name="_Toc20869"/>
      <w:r>
        <w:rPr>
          <w:rFonts w:hint="eastAsia" w:ascii="宋体" w:hAnsi="宋体"/>
          <w:b/>
          <w:color w:val="auto"/>
        </w:rPr>
        <w:t>一</w:t>
      </w:r>
      <w:r>
        <w:rPr>
          <w:rFonts w:ascii="宋体" w:hAnsi="宋体"/>
          <w:b/>
          <w:color w:val="auto"/>
        </w:rPr>
        <w:t>、投标函部分</w:t>
      </w:r>
      <w:bookmarkEnd w:id="932"/>
      <w:bookmarkEnd w:id="9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（一）投标函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（二）投标函附录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snapToGrid w:val="0"/>
          <w:color w:val="auto"/>
          <w:kern w:val="0"/>
          <w:szCs w:val="21"/>
        </w:rPr>
      </w:pPr>
      <w:r>
        <w:rPr>
          <w:rFonts w:ascii="宋体" w:hAnsi="宋体"/>
          <w:color w:val="auto"/>
        </w:rPr>
        <w:t>（三）</w:t>
      </w:r>
      <w:r>
        <w:rPr>
          <w:rFonts w:hint="eastAsia" w:ascii="宋体" w:hAnsi="宋体"/>
          <w:snapToGrid w:val="0"/>
          <w:color w:val="auto"/>
          <w:kern w:val="0"/>
          <w:szCs w:val="21"/>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四</w:t>
      </w:r>
      <w:r>
        <w:rPr>
          <w:rFonts w:hint="eastAsia" w:ascii="宋体" w:hAnsi="宋体"/>
          <w:snapToGrid w:val="0"/>
          <w:color w:val="auto"/>
          <w:kern w:val="0"/>
          <w:szCs w:val="21"/>
          <w:lang w:eastAsia="zh-CN"/>
        </w:rPr>
        <w:t>）</w:t>
      </w:r>
      <w:r>
        <w:rPr>
          <w:rFonts w:hint="eastAsia" w:ascii="宋体" w:hAnsi="宋体"/>
          <w:snapToGrid w:val="0"/>
          <w:color w:val="auto"/>
          <w:kern w:val="0"/>
          <w:szCs w:val="21"/>
        </w:rPr>
        <w:t>授权委托书</w:t>
      </w:r>
    </w:p>
    <w:p>
      <w:pPr>
        <w:pStyle w:val="25"/>
        <w:keepNext w:val="0"/>
        <w:keepLines w:val="0"/>
        <w:pageBreakBefore w:val="0"/>
        <w:widowControl w:val="0"/>
        <w:kinsoku/>
        <w:wordWrap/>
        <w:overflowPunct/>
        <w:topLinePunct w:val="0"/>
        <w:autoSpaceDE/>
        <w:autoSpaceDN/>
        <w:bidi w:val="0"/>
        <w:adjustRightInd/>
        <w:snapToGrid/>
        <w:spacing w:line="360" w:lineRule="auto"/>
        <w:rPr>
          <w:rFonts w:hint="default" w:eastAsia="宋体"/>
          <w:color w:val="auto"/>
          <w:lang w:val="en-US"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五</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低价风险担保提交承诺书</w:t>
      </w:r>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934" w:name="_Toc21018"/>
      <w:bookmarkStart w:id="935" w:name="_Toc28888"/>
      <w:r>
        <w:rPr>
          <w:rFonts w:hint="eastAsia" w:ascii="宋体" w:hAnsi="宋体"/>
          <w:b/>
          <w:color w:val="auto"/>
        </w:rPr>
        <w:t>二</w:t>
      </w:r>
      <w:r>
        <w:rPr>
          <w:rFonts w:ascii="宋体" w:hAnsi="宋体"/>
          <w:b/>
          <w:color w:val="auto"/>
        </w:rPr>
        <w:t>、</w:t>
      </w:r>
      <w:r>
        <w:rPr>
          <w:rFonts w:hint="eastAsia" w:ascii="宋体" w:hAnsi="宋体"/>
          <w:b/>
          <w:color w:val="auto"/>
          <w:lang w:val="en-US" w:eastAsia="zh-CN"/>
        </w:rPr>
        <w:t>经济</w:t>
      </w:r>
      <w:r>
        <w:rPr>
          <w:rFonts w:ascii="宋体" w:hAnsi="宋体"/>
          <w:b/>
          <w:color w:val="auto"/>
        </w:rPr>
        <w:t>部分</w:t>
      </w:r>
      <w:bookmarkEnd w:id="934"/>
      <w:bookmarkEnd w:id="93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outlineLvl w:val="9"/>
        <w:rPr>
          <w:rFonts w:hint="default" w:ascii="宋体" w:hAnsi="宋体"/>
          <w:color w:val="auto"/>
          <w:lang w:val="en-US" w:eastAsia="zh-CN"/>
        </w:rPr>
      </w:pPr>
      <w:bookmarkStart w:id="936" w:name="_Toc12649"/>
      <w:r>
        <w:rPr>
          <w:rFonts w:hint="eastAsia" w:ascii="宋体" w:hAnsi="宋体"/>
          <w:color w:val="auto"/>
          <w:lang w:eastAsia="zh-CN"/>
        </w:rPr>
        <w:t>（</w:t>
      </w:r>
      <w:r>
        <w:rPr>
          <w:rFonts w:hint="eastAsia" w:ascii="宋体" w:hAnsi="宋体"/>
          <w:color w:val="auto"/>
          <w:lang w:val="en-US" w:eastAsia="zh-CN"/>
        </w:rPr>
        <w:t>一</w:t>
      </w:r>
      <w:r>
        <w:rPr>
          <w:rFonts w:hint="eastAsia" w:ascii="宋体" w:hAnsi="宋体"/>
          <w:color w:val="auto"/>
          <w:lang w:eastAsia="zh-CN"/>
        </w:rPr>
        <w:t>）</w:t>
      </w:r>
      <w:r>
        <w:rPr>
          <w:rFonts w:hint="eastAsia" w:ascii="宋体" w:hAnsi="宋体"/>
          <w:color w:val="auto"/>
          <w:lang w:val="en-US" w:eastAsia="zh-CN"/>
        </w:rPr>
        <w:t>已标价工程量清单</w:t>
      </w:r>
      <w:bookmarkEnd w:id="936"/>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937" w:name="_Toc32192"/>
      <w:bookmarkStart w:id="938" w:name="_Toc10697"/>
      <w:r>
        <w:rPr>
          <w:rFonts w:hint="eastAsia" w:ascii="宋体" w:hAnsi="宋体"/>
          <w:b/>
          <w:color w:val="auto"/>
        </w:rPr>
        <w:t>三</w:t>
      </w:r>
      <w:r>
        <w:rPr>
          <w:rFonts w:ascii="宋体" w:hAnsi="宋体"/>
          <w:b/>
          <w:color w:val="auto"/>
        </w:rPr>
        <w:t>、</w:t>
      </w:r>
      <w:r>
        <w:rPr>
          <w:rFonts w:hint="eastAsia" w:ascii="宋体" w:hAnsi="宋体"/>
          <w:b/>
          <w:color w:val="auto"/>
        </w:rPr>
        <w:t>资格审查部分</w:t>
      </w:r>
      <w:bookmarkEnd w:id="937"/>
      <w:bookmarkEnd w:id="93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rPr>
      </w:pPr>
      <w:r>
        <w:rPr>
          <w:rFonts w:ascii="宋体" w:hAnsi="宋体"/>
          <w:color w:val="auto"/>
        </w:rPr>
        <w:t>（一）</w:t>
      </w:r>
      <w:r>
        <w:rPr>
          <w:rFonts w:hint="eastAsia" w:ascii="宋体" w:hAnsi="宋体"/>
          <w:color w:val="auto"/>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hint="eastAsia" w:ascii="宋体" w:hAnsi="宋体"/>
          <w:color w:val="auto"/>
          <w:lang w:eastAsia="zh-CN"/>
        </w:rPr>
        <w:t>（</w:t>
      </w:r>
      <w:r>
        <w:rPr>
          <w:rFonts w:hint="eastAsia" w:ascii="宋体" w:hAnsi="宋体"/>
          <w:color w:val="auto"/>
          <w:lang w:val="en-US" w:eastAsia="zh-CN"/>
        </w:rPr>
        <w:t>二</w:t>
      </w:r>
      <w:r>
        <w:rPr>
          <w:rFonts w:hint="eastAsia" w:ascii="宋体" w:hAnsi="宋体"/>
          <w:color w:val="auto"/>
          <w:lang w:eastAsia="zh-CN"/>
        </w:rPr>
        <w:t>）</w:t>
      </w:r>
      <w:r>
        <w:rPr>
          <w:rFonts w:hint="eastAsia" w:ascii="宋体" w:hAnsi="宋体"/>
          <w:color w:val="auto"/>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olor w:val="auto"/>
          <w:lang w:val="en-US" w:eastAsia="zh-CN"/>
        </w:rPr>
      </w:pPr>
      <w:r>
        <w:rPr>
          <w:rFonts w:ascii="宋体" w:hAnsi="宋体"/>
          <w:color w:val="auto"/>
        </w:rPr>
        <w:t>（</w:t>
      </w:r>
      <w:r>
        <w:rPr>
          <w:rFonts w:hint="eastAsia" w:ascii="宋体" w:hAnsi="宋体"/>
          <w:color w:val="auto"/>
          <w:lang w:val="en-US" w:eastAsia="zh-CN"/>
        </w:rPr>
        <w:t>三</w:t>
      </w:r>
      <w:r>
        <w:rPr>
          <w:rFonts w:ascii="宋体" w:hAnsi="宋体"/>
          <w:color w:val="auto"/>
        </w:rPr>
        <w:t>）</w:t>
      </w:r>
      <w:r>
        <w:rPr>
          <w:rFonts w:hint="eastAsia" w:ascii="宋体" w:hAnsi="宋体"/>
          <w:color w:val="auto"/>
          <w:lang w:val="en-US" w:eastAsia="zh-CN"/>
        </w:rPr>
        <w:t>营业执照、资质证书、安全生产许可证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四</w:t>
      </w:r>
      <w:r>
        <w:rPr>
          <w:rFonts w:ascii="宋体" w:hAnsi="宋体"/>
          <w:color w:val="auto"/>
        </w:rPr>
        <w:t>）其他资料</w:t>
      </w:r>
    </w:p>
    <w:p>
      <w:pPr>
        <w:autoSpaceDE w:val="0"/>
        <w:autoSpaceDN w:val="0"/>
        <w:adjustRightInd w:val="0"/>
        <w:spacing w:line="420" w:lineRule="exact"/>
        <w:jc w:val="left"/>
        <w:rPr>
          <w:rFonts w:ascii="宋体" w:hAnsi="宋体"/>
          <w:color w:val="auto"/>
          <w:kern w:val="0"/>
          <w:szCs w:val="21"/>
          <w:u w:val="single"/>
        </w:rPr>
      </w:pPr>
      <w:r>
        <w:rPr>
          <w:rFonts w:ascii="宋体" w:hAnsi="宋体"/>
          <w:b/>
          <w:color w:val="auto"/>
          <w:kern w:val="0"/>
          <w:sz w:val="24"/>
        </w:rPr>
        <w:br w:type="page"/>
      </w:r>
      <w:bookmarkStart w:id="939" w:name="_Toc430530529"/>
      <w:bookmarkStart w:id="940" w:name="_Toc287607866"/>
      <w:bookmarkStart w:id="941" w:name="_Toc277082642"/>
      <w:bookmarkStart w:id="942" w:name="_Toc287620813"/>
      <w:bookmarkStart w:id="943" w:name="_Toc224103494"/>
    </w:p>
    <w:p>
      <w:pPr>
        <w:pStyle w:val="5"/>
        <w:spacing w:line="360" w:lineRule="auto"/>
        <w:jc w:val="center"/>
        <w:rPr>
          <w:rFonts w:ascii="宋体" w:hAnsi="宋体"/>
          <w:b w:val="0"/>
          <w:bCs w:val="0"/>
          <w:color w:val="auto"/>
          <w:sz w:val="44"/>
          <w:szCs w:val="44"/>
        </w:rPr>
      </w:pPr>
      <w:bookmarkStart w:id="944" w:name="_Toc4339"/>
      <w:bookmarkStart w:id="945" w:name="_Toc23312"/>
      <w:bookmarkStart w:id="946" w:name="_Toc4449"/>
      <w:bookmarkStart w:id="947" w:name="_Toc29187"/>
      <w:bookmarkStart w:id="948" w:name="_Toc95830751"/>
      <w:bookmarkStart w:id="949" w:name="_Toc5255"/>
      <w:bookmarkStart w:id="950" w:name="_Toc17471"/>
      <w:r>
        <w:rPr>
          <w:rFonts w:hint="eastAsia" w:ascii="宋体" w:hAnsi="宋体"/>
          <w:b w:val="0"/>
          <w:bCs w:val="0"/>
          <w:color w:val="auto"/>
          <w:sz w:val="44"/>
          <w:szCs w:val="44"/>
        </w:rPr>
        <w:t>一、投标函部分</w:t>
      </w:r>
      <w:bookmarkEnd w:id="939"/>
      <w:bookmarkEnd w:id="940"/>
      <w:bookmarkEnd w:id="941"/>
      <w:bookmarkEnd w:id="942"/>
      <w:bookmarkEnd w:id="943"/>
      <w:bookmarkEnd w:id="944"/>
      <w:bookmarkEnd w:id="945"/>
      <w:bookmarkEnd w:id="946"/>
      <w:bookmarkEnd w:id="947"/>
      <w:bookmarkEnd w:id="948"/>
      <w:bookmarkEnd w:id="949"/>
      <w:bookmarkEnd w:id="950"/>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rPr>
      </w:pPr>
      <w:r>
        <w:rPr>
          <w:rFonts w:ascii="宋体" w:hAnsi="宋体"/>
          <w:color w:val="auto"/>
          <w:kern w:val="0"/>
          <w:sz w:val="28"/>
          <w:szCs w:val="28"/>
        </w:rPr>
        <w:br w:type="page"/>
      </w:r>
    </w:p>
    <w:p>
      <w:pPr>
        <w:spacing w:line="360" w:lineRule="auto"/>
        <w:jc w:val="center"/>
        <w:rPr>
          <w:rFonts w:ascii="宋体" w:hAnsi="宋体"/>
          <w:color w:val="auto"/>
          <w:kern w:val="0"/>
          <w:sz w:val="32"/>
          <w:szCs w:val="32"/>
        </w:rPr>
      </w:pPr>
      <w:bookmarkStart w:id="951" w:name="_Hlk45038325"/>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outlineLvl w:val="9"/>
        <w:rPr>
          <w:rFonts w:ascii="宋体" w:hAnsi="宋体"/>
          <w:color w:val="auto"/>
          <w:kern w:val="0"/>
          <w:sz w:val="36"/>
          <w:szCs w:val="36"/>
        </w:rPr>
      </w:pPr>
      <w:bookmarkStart w:id="952" w:name="_Toc11172"/>
      <w:r>
        <w:rPr>
          <w:rFonts w:hint="eastAsia" w:ascii="宋体" w:hAnsi="宋体"/>
          <w:color w:val="auto"/>
          <w:kern w:val="0"/>
          <w:sz w:val="36"/>
          <w:szCs w:val="36"/>
        </w:rPr>
        <w:t>投标函部分</w:t>
      </w:r>
      <w:bookmarkEnd w:id="952"/>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951"/>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（一）投标函</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（二）投标函附录</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（三）法定代表人身份证明</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（四）授权委托书</w:t>
      </w:r>
    </w:p>
    <w:p>
      <w:p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 w:val="24"/>
          <w:lang w:eastAsia="zh-CN"/>
        </w:rPr>
        <w:t>（</w:t>
      </w:r>
      <w:r>
        <w:rPr>
          <w:rFonts w:hint="eastAsia" w:ascii="宋体" w:hAnsi="宋体"/>
          <w:color w:val="auto"/>
          <w:kern w:val="0"/>
          <w:sz w:val="24"/>
          <w:lang w:val="en-US" w:eastAsia="zh-CN"/>
        </w:rPr>
        <w:t>五</w:t>
      </w:r>
      <w:r>
        <w:rPr>
          <w:rFonts w:hint="eastAsia" w:ascii="宋体" w:hAnsi="宋体"/>
          <w:color w:val="auto"/>
          <w:kern w:val="0"/>
          <w:sz w:val="24"/>
          <w:lang w:eastAsia="zh-CN"/>
        </w:rPr>
        <w:t>）</w:t>
      </w:r>
      <w:r>
        <w:rPr>
          <w:rFonts w:hint="eastAsia" w:ascii="宋体" w:hAnsi="宋体"/>
          <w:color w:val="auto"/>
          <w:kern w:val="0"/>
          <w:sz w:val="24"/>
        </w:rPr>
        <w:t>低价风险担保提交承诺书（如有）</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spacing w:after="260"/>
        <w:jc w:val="center"/>
        <w:outlineLvl w:val="3"/>
        <w:rPr>
          <w:rFonts w:ascii="宋体" w:hAnsi="宋体"/>
          <w:b/>
          <w:color w:val="auto"/>
        </w:rPr>
      </w:pPr>
      <w:bookmarkStart w:id="953" w:name="_Toc224103495"/>
      <w:bookmarkStart w:id="954" w:name="_Toc509218854"/>
      <w:bookmarkStart w:id="955" w:name="_Toc534185831"/>
      <w:bookmarkStart w:id="956" w:name="_Toc277082643"/>
      <w:bookmarkStart w:id="957" w:name="_Toc287607867"/>
      <w:bookmarkStart w:id="958" w:name="_Toc287620814"/>
      <w:bookmarkStart w:id="959" w:name="_Toc430530530"/>
      <w:r>
        <w:rPr>
          <w:rFonts w:ascii="宋体" w:hAnsi="宋体"/>
          <w:color w:val="auto"/>
        </w:rPr>
        <w:br w:type="page"/>
      </w:r>
      <w:bookmarkStart w:id="960" w:name="_Toc24616"/>
      <w:bookmarkStart w:id="961" w:name="_Toc6648"/>
      <w:bookmarkStart w:id="962" w:name="_Toc27438"/>
      <w:r>
        <w:rPr>
          <w:rFonts w:hint="eastAsia" w:ascii="宋体" w:hAnsi="宋体"/>
          <w:b/>
          <w:bCs/>
          <w:snapToGrid w:val="0"/>
          <w:color w:val="auto"/>
          <w:kern w:val="0"/>
          <w:sz w:val="32"/>
          <w:szCs w:val="32"/>
        </w:rPr>
        <w:t>（一）投标函</w:t>
      </w:r>
      <w:bookmarkEnd w:id="953"/>
      <w:bookmarkEnd w:id="954"/>
      <w:bookmarkEnd w:id="955"/>
      <w:bookmarkEnd w:id="956"/>
      <w:bookmarkEnd w:id="957"/>
      <w:bookmarkEnd w:id="958"/>
      <w:bookmarkEnd w:id="959"/>
      <w:bookmarkEnd w:id="960"/>
      <w:bookmarkEnd w:id="961"/>
      <w:bookmarkEnd w:id="962"/>
    </w:p>
    <w:p>
      <w:pPr>
        <w:tabs>
          <w:tab w:val="left" w:pos="2640"/>
        </w:tabs>
        <w:autoSpaceDE w:val="0"/>
        <w:autoSpaceDN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4"/>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（项目名称）</w:t>
      </w:r>
      <w:r>
        <w:rPr>
          <w:rFonts w:hint="eastAsia" w:ascii="宋体" w:hAnsi="宋体"/>
          <w:snapToGrid w:val="0"/>
          <w:color w:val="auto"/>
          <w:kern w:val="0"/>
          <w:szCs w:val="21"/>
        </w:rPr>
        <w:t>工程</w:t>
      </w:r>
      <w:r>
        <w:rPr>
          <w:rFonts w:ascii="宋体" w:hAnsi="宋体"/>
          <w:snapToGrid w:val="0"/>
          <w:color w:val="auto"/>
          <w:kern w:val="0"/>
          <w:szCs w:val="21"/>
        </w:rPr>
        <w:t>招标文件</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包括澄清或修改文件</w:t>
      </w:r>
      <w:r>
        <w:rPr>
          <w:rFonts w:hint="eastAsia" w:ascii="宋体" w:hAnsi="宋体"/>
          <w:snapToGrid w:val="0"/>
          <w:color w:val="auto"/>
          <w:kern w:val="0"/>
          <w:szCs w:val="21"/>
          <w:lang w:eastAsia="zh-CN"/>
        </w:rPr>
        <w:t>）</w:t>
      </w:r>
      <w:r>
        <w:rPr>
          <w:rFonts w:ascii="宋体" w:hAnsi="宋体"/>
          <w:snapToGrid w:val="0"/>
          <w:color w:val="auto"/>
          <w:kern w:val="0"/>
          <w:szCs w:val="21"/>
        </w:rPr>
        <w:t>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宋体" w:hAnsi="宋体"/>
          <w:snapToGrid w:val="0"/>
          <w:color w:val="auto"/>
          <w:kern w:val="0"/>
          <w:sz w:val="21"/>
          <w:szCs w:val="21"/>
          <w:u w:val="single"/>
          <w:lang w:val="en-US" w:eastAsia="zh-CN"/>
        </w:rPr>
        <w:t>江北分中心第二次改扩建项目劳务分包</w:t>
      </w:r>
      <w:r>
        <w:rPr>
          <w:rFonts w:hint="default" w:ascii="Times New Roman" w:hAnsi="Times New Roman" w:eastAsia="宋体" w:cs="Times New Roman"/>
          <w:color w:val="auto"/>
          <w:u w:val="none"/>
        </w:rPr>
        <w:t>分包</w:t>
      </w:r>
      <w:r>
        <w:rPr>
          <w:rFonts w:hint="default" w:ascii="Times New Roman" w:hAnsi="Times New Roman" w:cs="Times New Roman"/>
          <w:color w:val="auto"/>
        </w:rPr>
        <w:t>报价为含税总价：人民币￥</w:t>
      </w:r>
      <w:r>
        <w:rPr>
          <w:rFonts w:hint="default" w:ascii="Times New Roman" w:hAnsi="Times New Roman" w:cs="Times New Roman"/>
          <w:color w:val="auto"/>
          <w:u w:val="single"/>
        </w:rPr>
        <w:t xml:space="preserve">             </w:t>
      </w:r>
      <w:r>
        <w:rPr>
          <w:rFonts w:hint="default" w:ascii="Times New Roman" w:hAnsi="Times New Roman" w:cs="Times New Roman"/>
          <w:color w:val="auto"/>
        </w:rPr>
        <w:t>元，（大写</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元），税率为</w:t>
      </w:r>
      <w:r>
        <w:rPr>
          <w:rFonts w:hint="eastAsia" w:cs="Times New Roman"/>
          <w:color w:val="auto"/>
          <w:u w:val="single"/>
          <w:lang w:val="en-US" w:eastAsia="zh-CN"/>
        </w:rPr>
        <w:t xml:space="preserve">  3</w:t>
      </w:r>
      <w:bookmarkStart w:id="1033" w:name="_GoBack"/>
      <w:bookmarkEnd w:id="1033"/>
      <w:r>
        <w:rPr>
          <w:rFonts w:hint="eastAsia" w:cs="Times New Roman"/>
          <w:color w:val="auto"/>
          <w:u w:val="single"/>
          <w:lang w:val="en-US" w:eastAsia="zh-CN"/>
        </w:rPr>
        <w:t xml:space="preserve">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4"/>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ascii="宋体" w:hAnsi="宋体"/>
          <w:snapToGrid w:val="0"/>
          <w:color w:val="auto"/>
          <w:kern w:val="0"/>
          <w:szCs w:val="21"/>
        </w:rPr>
        <w:t>工期</w:t>
      </w:r>
      <w:r>
        <w:rPr>
          <w:rFonts w:hint="eastAsia" w:ascii="宋体" w:hAnsi="宋体"/>
          <w:snapToGrid w:val="0"/>
          <w:color w:val="auto"/>
          <w:kern w:val="0"/>
          <w:szCs w:val="21"/>
          <w:u w:val="single"/>
        </w:rPr>
        <w:t>符合招标文件的要求</w:t>
      </w:r>
      <w:r>
        <w:rPr>
          <w:rFonts w:hint="eastAsia" w:ascii="宋体" w:hAnsi="宋体" w:cs="宋体"/>
          <w:snapToGrid w:val="0"/>
          <w:color w:val="auto"/>
          <w:kern w:val="0"/>
          <w:position w:val="-2"/>
          <w:szCs w:val="21"/>
        </w:rPr>
        <w:t>，</w:t>
      </w:r>
      <w:r>
        <w:rPr>
          <w:rFonts w:hint="eastAsia" w:ascii="宋体" w:hAnsi="宋体"/>
          <w:snapToGrid w:val="0"/>
          <w:color w:val="auto"/>
          <w:kern w:val="0"/>
          <w:szCs w:val="21"/>
          <w:lang w:val="en-US" w:eastAsia="zh-CN"/>
        </w:rPr>
        <w:t>缺陷责任期</w:t>
      </w:r>
      <w:r>
        <w:rPr>
          <w:rFonts w:hint="eastAsia" w:ascii="宋体" w:hAnsi="宋体"/>
          <w:snapToGrid w:val="0"/>
          <w:color w:val="auto"/>
          <w:kern w:val="0"/>
          <w:szCs w:val="21"/>
          <w:u w:val="single"/>
        </w:rPr>
        <w:t>符合招标文件的要求</w:t>
      </w:r>
      <w:r>
        <w:rPr>
          <w:rFonts w:hint="eastAsia" w:ascii="宋体" w:hAnsi="宋体"/>
          <w:snapToGrid w:val="0"/>
          <w:color w:val="auto"/>
          <w:kern w:val="0"/>
          <w:szCs w:val="21"/>
          <w:u w:val="none"/>
          <w:lang w:val="en-US" w:eastAsia="zh-CN"/>
        </w:rPr>
        <w:t>，</w:t>
      </w:r>
      <w:r>
        <w:rPr>
          <w:rFonts w:hint="eastAsia" w:ascii="宋体" w:hAnsi="宋体"/>
          <w:snapToGrid w:val="0"/>
          <w:color w:val="auto"/>
          <w:kern w:val="0"/>
          <w:szCs w:val="21"/>
          <w:lang w:val="en-US" w:eastAsia="zh-CN"/>
        </w:rPr>
        <w:t>按合同约定实施和完成承包工程，修补工程中的任何缺陷</w:t>
      </w:r>
      <w:r>
        <w:rPr>
          <w:rFonts w:hint="eastAsia" w:ascii="宋体" w:hAnsi="宋体"/>
          <w:snapToGrid w:val="0"/>
          <w:color w:val="auto"/>
          <w:kern w:val="0"/>
          <w:szCs w:val="21"/>
          <w:u w:val="none"/>
          <w:lang w:val="en-US" w:eastAsia="zh-CN"/>
        </w:rPr>
        <w:t>，</w:t>
      </w:r>
      <w:r>
        <w:rPr>
          <w:rFonts w:ascii="宋体" w:hAnsi="宋体"/>
          <w:snapToGrid w:val="0"/>
          <w:color w:val="auto"/>
          <w:kern w:val="0"/>
          <w:szCs w:val="21"/>
        </w:rPr>
        <w:t>工程质量达到</w:t>
      </w:r>
      <w:r>
        <w:rPr>
          <w:rFonts w:hint="eastAsia" w:ascii="宋体" w:hAnsi="宋体"/>
          <w:snapToGrid w:val="0"/>
          <w:color w:val="auto"/>
          <w:kern w:val="0"/>
          <w:szCs w:val="21"/>
          <w:u w:val="single"/>
        </w:rPr>
        <w:t>招标文件的要求</w:t>
      </w:r>
      <w:r>
        <w:rPr>
          <w:rFonts w:hint="eastAsia" w:ascii="宋体" w:hAnsi="宋体"/>
          <w:snapToGrid w:val="0"/>
          <w:color w:val="auto"/>
          <w:kern w:val="0"/>
          <w:szCs w:val="21"/>
        </w:rPr>
        <w:t>。</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ascii="宋体" w:hAnsi="宋体"/>
          <w:snapToGrid w:val="0"/>
          <w:color w:val="auto"/>
          <w:kern w:val="0"/>
          <w:sz w:val="10"/>
          <w:szCs w:val="10"/>
        </w:rPr>
      </w:pP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项规定的任何一种情形。同时我方承诺接受招标文件及附件、澄清及修改通知中所有的内容。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spacing w:after="260"/>
        <w:jc w:val="center"/>
        <w:outlineLvl w:val="3"/>
        <w:rPr>
          <w:rFonts w:ascii="宋体" w:hAnsi="宋体"/>
          <w:snapToGrid w:val="0"/>
          <w:color w:val="auto"/>
          <w:kern w:val="0"/>
          <w:szCs w:val="21"/>
        </w:rPr>
      </w:pPr>
      <w:bookmarkStart w:id="963" w:name="_Toc287620815"/>
      <w:bookmarkStart w:id="964" w:name="_Toc224103496"/>
      <w:bookmarkStart w:id="965" w:name="_Toc430530531"/>
      <w:bookmarkStart w:id="966" w:name="_Toc287607868"/>
      <w:bookmarkStart w:id="967" w:name="_Toc277082644"/>
      <w:r>
        <w:rPr>
          <w:rFonts w:ascii="宋体" w:hAnsi="宋体"/>
          <w:color w:val="auto"/>
          <w:sz w:val="28"/>
        </w:rPr>
        <w:br w:type="page"/>
      </w:r>
      <w:bookmarkStart w:id="968" w:name="_Toc534185832"/>
      <w:bookmarkStart w:id="969" w:name="_Toc7591"/>
      <w:bookmarkStart w:id="970" w:name="_Toc509218855"/>
      <w:bookmarkStart w:id="971" w:name="_Toc5470"/>
      <w:bookmarkStart w:id="972" w:name="_Toc1578"/>
      <w:r>
        <w:rPr>
          <w:rFonts w:ascii="宋体" w:hAnsi="宋体"/>
          <w:b/>
          <w:bCs/>
          <w:snapToGrid w:val="0"/>
          <w:color w:val="auto"/>
          <w:kern w:val="0"/>
          <w:sz w:val="32"/>
          <w:szCs w:val="32"/>
        </w:rPr>
        <w:t>（二）投标函附录</w:t>
      </w:r>
      <w:bookmarkEnd w:id="963"/>
      <w:bookmarkEnd w:id="964"/>
      <w:bookmarkEnd w:id="965"/>
      <w:bookmarkEnd w:id="966"/>
      <w:bookmarkEnd w:id="967"/>
      <w:bookmarkEnd w:id="968"/>
      <w:bookmarkEnd w:id="969"/>
      <w:bookmarkEnd w:id="970"/>
      <w:bookmarkEnd w:id="971"/>
      <w:bookmarkEnd w:id="972"/>
    </w:p>
    <w:tbl>
      <w:tblPr>
        <w:tblStyle w:val="19"/>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420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985"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4201"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缺陷责任期</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w:t>
            </w:r>
          </w:p>
        </w:tc>
        <w:tc>
          <w:tcPr>
            <w:tcW w:w="2582"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质量标准</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 xml:space="preserve">（签名或盖章）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spacing w:line="480" w:lineRule="auto"/>
        <w:jc w:val="center"/>
        <w:outlineLvl w:val="3"/>
        <w:rPr>
          <w:rFonts w:ascii="宋体" w:hAnsi="宋体"/>
          <w:color w:val="auto"/>
          <w:sz w:val="28"/>
        </w:rPr>
      </w:pPr>
      <w:r>
        <w:rPr>
          <w:rFonts w:ascii="宋体" w:hAnsi="宋体"/>
          <w:snapToGrid w:val="0"/>
          <w:color w:val="auto"/>
        </w:rPr>
        <w:br w:type="page"/>
      </w:r>
      <w:bookmarkStart w:id="973" w:name="_Toc224103497"/>
      <w:bookmarkStart w:id="974" w:name="_Toc287607869"/>
      <w:bookmarkStart w:id="975" w:name="_Toc287620816"/>
      <w:bookmarkStart w:id="976" w:name="_Toc277082645"/>
      <w:bookmarkStart w:id="977" w:name="_Toc430530532"/>
      <w:bookmarkStart w:id="978" w:name="_Toc10087"/>
      <w:bookmarkStart w:id="979" w:name="_Toc5982"/>
      <w:bookmarkStart w:id="980" w:name="_Toc22498"/>
      <w:r>
        <w:rPr>
          <w:rFonts w:ascii="宋体" w:hAnsi="宋体"/>
          <w:b/>
          <w:bCs/>
          <w:snapToGrid w:val="0"/>
          <w:color w:val="auto"/>
          <w:kern w:val="0"/>
          <w:sz w:val="32"/>
          <w:szCs w:val="32"/>
        </w:rPr>
        <w:t>（三）</w:t>
      </w:r>
      <w:bookmarkEnd w:id="973"/>
      <w:bookmarkEnd w:id="974"/>
      <w:bookmarkEnd w:id="975"/>
      <w:bookmarkEnd w:id="976"/>
      <w:bookmarkEnd w:id="977"/>
      <w:r>
        <w:rPr>
          <w:rFonts w:hint="eastAsia" w:ascii="宋体" w:hAnsi="宋体"/>
          <w:b/>
          <w:bCs/>
          <w:snapToGrid w:val="0"/>
          <w:color w:val="auto"/>
          <w:kern w:val="0"/>
          <w:sz w:val="30"/>
          <w:szCs w:val="30"/>
        </w:rPr>
        <w:t>法定代表人身份证明</w:t>
      </w:r>
      <w:bookmarkEnd w:id="978"/>
      <w:bookmarkEnd w:id="979"/>
      <w:bookmarkEnd w:id="980"/>
    </w:p>
    <w:p>
      <w:pPr>
        <w:spacing w:line="480" w:lineRule="auto"/>
        <w:jc w:val="center"/>
        <w:rPr>
          <w:rFonts w:ascii="宋体" w:hAnsi="宋体"/>
          <w:color w:val="auto"/>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autoSpaceDE w:val="0"/>
        <w:autoSpaceDN w:val="0"/>
        <w:adjustRightInd w:val="0"/>
        <w:snapToGrid w:val="0"/>
        <w:spacing w:line="480" w:lineRule="auto"/>
        <w:ind w:firstLine="772" w:firstLineChars="386"/>
        <w:jc w:val="left"/>
        <w:rPr>
          <w:rFonts w:ascii="宋体" w:hAnsi="宋体"/>
          <w:color w:val="auto"/>
          <w:kern w:val="0"/>
          <w:sz w:val="20"/>
          <w:szCs w:val="20"/>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tabs>
          <w:tab w:val="left" w:pos="142"/>
        </w:tabs>
        <w:spacing w:line="600" w:lineRule="exact"/>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color w:val="auto"/>
          <w:kern w:val="0"/>
          <w:sz w:val="32"/>
          <w:szCs w:val="32"/>
        </w:rPr>
      </w:pPr>
      <w:r>
        <w:rPr>
          <w:rFonts w:ascii="宋体" w:hAnsi="宋体"/>
          <w:b/>
          <w:color w:val="auto"/>
          <w:kern w:val="0"/>
          <w:sz w:val="28"/>
          <w:szCs w:val="28"/>
        </w:rPr>
        <w:br w:type="page"/>
      </w:r>
      <w:bookmarkStart w:id="981" w:name="_Toc29065"/>
      <w:bookmarkStart w:id="982" w:name="_Toc24512"/>
      <w:bookmarkStart w:id="983" w:name="_Toc7804"/>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981"/>
      <w:bookmarkEnd w:id="982"/>
      <w:bookmarkEnd w:id="983"/>
    </w:p>
    <w:p>
      <w:pPr>
        <w:pStyle w:val="25"/>
        <w:rPr>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tabs>
          <w:tab w:val="left" w:pos="5760"/>
        </w:tabs>
        <w:autoSpaceDE w:val="0"/>
        <w:autoSpaceDN w:val="0"/>
        <w:adjustRightInd w:val="0"/>
        <w:spacing w:line="360" w:lineRule="auto"/>
        <w:rPr>
          <w:rFonts w:ascii="宋体" w:hAnsi="宋体"/>
          <w:color w:val="auto"/>
          <w:kern w:val="0"/>
        </w:rPr>
      </w:pPr>
    </w:p>
    <w:p>
      <w:pPr>
        <w:pStyle w:val="2"/>
        <w:rPr>
          <w:rFonts w:ascii="宋体" w:hAnsi="宋体"/>
          <w:color w:val="auto"/>
          <w:kern w:val="0"/>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pStyle w:val="2"/>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hint="eastAsia" w:ascii="宋体" w:hAnsi="宋体"/>
          <w:b/>
          <w:color w:val="auto"/>
          <w:kern w:val="0"/>
          <w:sz w:val="28"/>
          <w:szCs w:val="28"/>
          <w:lang w:eastAsia="zh-CN"/>
        </w:rPr>
      </w:pPr>
      <w:bookmarkStart w:id="984" w:name="_Toc17150"/>
      <w:bookmarkStart w:id="985" w:name="_Toc11039"/>
      <w:bookmarkStart w:id="986" w:name="_Toc27471"/>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五</w:t>
      </w:r>
      <w:r>
        <w:rPr>
          <w:rFonts w:hint="eastAsia" w:ascii="宋体" w:hAnsi="宋体"/>
          <w:b/>
          <w:color w:val="auto"/>
          <w:kern w:val="0"/>
          <w:sz w:val="28"/>
          <w:szCs w:val="28"/>
          <w:lang w:eastAsia="zh-CN"/>
        </w:rPr>
        <w:t>）低价风险担保提交承诺书</w:t>
      </w:r>
      <w:bookmarkEnd w:id="984"/>
      <w:bookmarkEnd w:id="985"/>
      <w:bookmarkEnd w:id="986"/>
    </w:p>
    <w:p>
      <w:pPr>
        <w:spacing w:line="360" w:lineRule="auto"/>
        <w:ind w:firstLine="420" w:firstLineChars="200"/>
        <w:jc w:val="center"/>
        <w:rPr>
          <w:rFonts w:hint="eastAsia" w:ascii="宋体" w:hAnsi="宋体"/>
          <w:color w:val="auto"/>
        </w:rPr>
      </w:pPr>
      <w:r>
        <w:rPr>
          <w:rFonts w:hint="eastAsia" w:ascii="宋体" w:hAnsi="宋体"/>
          <w:color w:val="auto"/>
        </w:rPr>
        <w:t>（投标报价低于招标项目最高限价的8</w:t>
      </w:r>
      <w:r>
        <w:rPr>
          <w:rFonts w:hint="eastAsia" w:ascii="宋体" w:hAnsi="宋体"/>
          <w:color w:val="auto"/>
          <w:lang w:val="en-US" w:eastAsia="zh-CN"/>
        </w:rPr>
        <w:t>0</w:t>
      </w:r>
      <w:r>
        <w:rPr>
          <w:rFonts w:hint="eastAsia" w:ascii="宋体" w:hAnsi="宋体"/>
          <w:color w:val="auto"/>
        </w:rPr>
        <w:t>%时采用）</w:t>
      </w:r>
    </w:p>
    <w:p>
      <w:pPr>
        <w:pStyle w:val="25"/>
        <w:rPr>
          <w:rFonts w:hint="eastAsia"/>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lang w:val="en-US" w:eastAsia="zh-CN"/>
        </w:rPr>
        <w:t xml:space="preserve">致：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（招标人名称）：</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 xml:space="preserve">我公司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（投标</w:t>
      </w:r>
      <w:r>
        <w:rPr>
          <w:rFonts w:hint="eastAsia" w:ascii="宋体" w:hAnsi="宋体"/>
          <w:color w:val="auto"/>
          <w:kern w:val="0"/>
          <w:szCs w:val="21"/>
          <w:lang w:val="en-US" w:eastAsia="zh-CN"/>
        </w:rPr>
        <w:t>单位</w:t>
      </w:r>
      <w:r>
        <w:rPr>
          <w:rFonts w:hint="eastAsia" w:ascii="宋体" w:hAnsi="宋体"/>
          <w:color w:val="auto"/>
          <w:kern w:val="0"/>
          <w:szCs w:val="21"/>
        </w:rPr>
        <w:t xml:space="preserve">名称）参加了你单位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（项目名称）的投标。我公司投标报价低于最高限价的8</w:t>
      </w:r>
      <w:r>
        <w:rPr>
          <w:rFonts w:hint="eastAsia" w:ascii="宋体" w:hAnsi="宋体"/>
          <w:color w:val="auto"/>
          <w:kern w:val="0"/>
          <w:szCs w:val="21"/>
          <w:lang w:val="en-US" w:eastAsia="zh-CN"/>
        </w:rPr>
        <w:t>0</w:t>
      </w:r>
      <w:r>
        <w:rPr>
          <w:rFonts w:hint="eastAsia" w:ascii="宋体" w:hAnsi="宋体"/>
          <w:color w:val="auto"/>
          <w:kern w:val="0"/>
          <w:szCs w:val="21"/>
        </w:rPr>
        <w:t>%，若获得中标资格，我公司承诺按照招标文件的规定递交低价风险担保。同时，我公司已落实低价风险担保的提交方案，承诺采用</w:t>
      </w:r>
      <w:r>
        <w:rPr>
          <w:rFonts w:hint="eastAsia"/>
          <w:color w:val="auto"/>
          <w:u w:val="none"/>
        </w:rPr>
        <w:t>转账支票或电汇形式</w:t>
      </w:r>
      <w:r>
        <w:rPr>
          <w:rFonts w:hint="eastAsia" w:ascii="宋体" w:hAnsi="宋体"/>
          <w:color w:val="auto"/>
          <w:kern w:val="0"/>
          <w:szCs w:val="21"/>
          <w:u w:val="none"/>
        </w:rPr>
        <w:t>提交</w:t>
      </w:r>
      <w:r>
        <w:rPr>
          <w:rFonts w:hint="eastAsia" w:ascii="宋体" w:hAnsi="宋体"/>
          <w:color w:val="auto"/>
          <w:kern w:val="0"/>
          <w:szCs w:val="21"/>
        </w:rPr>
        <w:t>低价风险担保，</w:t>
      </w:r>
      <w:r>
        <w:rPr>
          <w:rFonts w:hint="eastAsia" w:ascii="宋体" w:hAnsi="宋体"/>
          <w:color w:val="auto"/>
          <w:kern w:val="0"/>
          <w:szCs w:val="21"/>
          <w:lang w:val="en-US" w:eastAsia="zh-CN"/>
        </w:rPr>
        <w:t>并</w:t>
      </w:r>
      <w:r>
        <w:rPr>
          <w:rFonts w:hint="eastAsia" w:ascii="宋体" w:hAnsi="宋体"/>
          <w:color w:val="auto"/>
          <w:kern w:val="0"/>
          <w:szCs w:val="21"/>
        </w:rPr>
        <w:t>符合招标文件的要求。否则，我公司愿承担招标文件中约定的，因未按规定递交低价风险担保的相应责任。</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特此承诺。</w:t>
      </w: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jc w:val="center"/>
        <w:rPr>
          <w:rFonts w:hint="eastAsia" w:ascii="宋体" w:hAnsi="宋体"/>
          <w:color w:val="auto"/>
        </w:rPr>
      </w:pPr>
      <w:r>
        <w:rPr>
          <w:rFonts w:hint="eastAsia" w:ascii="宋体" w:hAnsi="宋体"/>
          <w:color w:val="auto"/>
        </w:rPr>
        <w:t>投标</w:t>
      </w:r>
      <w:r>
        <w:rPr>
          <w:rFonts w:hint="eastAsia" w:ascii="宋体" w:hAnsi="宋体"/>
          <w:color w:val="auto"/>
          <w:lang w:val="en-US" w:eastAsia="zh-CN"/>
        </w:rPr>
        <w:t>单位</w:t>
      </w:r>
      <w:r>
        <w:rPr>
          <w:rFonts w:hint="eastAsia" w:ascii="宋体" w:hAnsi="宋体"/>
          <w:color w:val="auto"/>
        </w:rPr>
        <w:t>：</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（盖单位</w:t>
      </w:r>
      <w:r>
        <w:rPr>
          <w:rFonts w:hint="eastAsia" w:ascii="宋体" w:hAnsi="宋体"/>
          <w:color w:val="auto"/>
          <w:lang w:val="en-US" w:eastAsia="zh-CN"/>
        </w:rPr>
        <w:t>公</w:t>
      </w:r>
      <w:r>
        <w:rPr>
          <w:rFonts w:hint="eastAsia" w:ascii="宋体" w:hAnsi="宋体"/>
          <w:color w:val="auto"/>
        </w:rPr>
        <w:t>章）</w:t>
      </w:r>
    </w:p>
    <w:p>
      <w:pPr>
        <w:spacing w:line="360" w:lineRule="auto"/>
        <w:ind w:firstLine="420" w:firstLineChars="200"/>
        <w:jc w:val="center"/>
        <w:rPr>
          <w:rFonts w:hint="eastAsia" w:ascii="宋体" w:hAnsi="宋体"/>
          <w:color w:val="auto"/>
        </w:rPr>
      </w:pPr>
      <w:r>
        <w:rPr>
          <w:rFonts w:hint="eastAsia" w:ascii="宋体" w:hAnsi="宋体"/>
          <w:color w:val="auto"/>
        </w:rPr>
        <w:t>法定代表人：</w:t>
      </w:r>
      <w:r>
        <w:rPr>
          <w:rFonts w:hint="eastAsia" w:ascii="宋体" w:hAnsi="宋体"/>
          <w:color w:val="auto"/>
          <w:u w:val="single"/>
          <w:lang w:val="en-US" w:eastAsia="zh-CN"/>
        </w:rPr>
        <w:t xml:space="preserve">                                               </w:t>
      </w:r>
      <w:r>
        <w:rPr>
          <w:rFonts w:hint="eastAsia" w:ascii="宋体" w:hAnsi="宋体"/>
          <w:color w:val="auto"/>
        </w:rPr>
        <w:t>（签名或盖章）</w:t>
      </w:r>
    </w:p>
    <w:p>
      <w:pPr>
        <w:spacing w:line="360" w:lineRule="auto"/>
        <w:ind w:firstLine="420" w:firstLineChars="200"/>
        <w:jc w:val="center"/>
        <w:rPr>
          <w:rFonts w:hint="eastAsia" w:ascii="宋体" w:hAnsi="宋体" w:eastAsia="宋体"/>
          <w:color w:val="auto"/>
          <w:lang w:val="en-US" w:eastAsia="zh-CN"/>
        </w:rPr>
      </w:pPr>
      <w:r>
        <w:rPr>
          <w:rFonts w:hint="eastAsia" w:ascii="宋体" w:hAnsi="宋体"/>
          <w:color w:val="auto"/>
          <w:lang w:val="en-US" w:eastAsia="zh-CN"/>
        </w:rPr>
        <w:t xml:space="preserve">                                             </w:t>
      </w:r>
      <w:r>
        <w:rPr>
          <w:rFonts w:hint="eastAsia" w:ascii="宋体" w:hAnsi="宋体"/>
          <w:color w:val="auto"/>
          <w:u w:val="single"/>
          <w:lang w:val="en-US" w:eastAsia="zh-CN"/>
        </w:rPr>
        <w:t xml:space="preserve">         </w:t>
      </w:r>
      <w:r>
        <w:rPr>
          <w:rFonts w:hint="eastAsia" w:ascii="宋体" w:hAnsi="宋体"/>
          <w:color w:val="auto"/>
        </w:rPr>
        <w:t>年</w:t>
      </w:r>
      <w:r>
        <w:rPr>
          <w:rFonts w:hint="eastAsia" w:ascii="宋体" w:hAnsi="宋体"/>
          <w:color w:val="auto"/>
          <w:u w:val="single"/>
          <w:lang w:val="en-US" w:eastAsia="zh-CN"/>
        </w:rPr>
        <w:t xml:space="preserve">     </w:t>
      </w:r>
      <w:r>
        <w:rPr>
          <w:rFonts w:hint="eastAsia" w:ascii="宋体" w:hAnsi="宋体"/>
          <w:color w:val="auto"/>
        </w:rPr>
        <w:t>月</w:t>
      </w:r>
      <w:r>
        <w:rPr>
          <w:rFonts w:hint="eastAsia" w:ascii="宋体" w:hAnsi="宋体"/>
          <w:color w:val="auto"/>
          <w:u w:val="single"/>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p>
    <w:p>
      <w:pPr>
        <w:rPr>
          <w:rFonts w:hint="eastAsia" w:ascii="宋体" w:hAnsi="宋体"/>
          <w:color w:val="auto"/>
        </w:rPr>
      </w:pPr>
      <w:r>
        <w:rPr>
          <w:rFonts w:hint="eastAsia" w:ascii="宋体" w:hAnsi="宋体"/>
          <w:color w:val="auto"/>
        </w:rPr>
        <w:br w:type="page"/>
      </w:r>
    </w:p>
    <w:p>
      <w:pPr>
        <w:pStyle w:val="5"/>
        <w:numPr>
          <w:ilvl w:val="0"/>
          <w:numId w:val="0"/>
        </w:numPr>
        <w:spacing w:line="360" w:lineRule="auto"/>
        <w:jc w:val="center"/>
        <w:rPr>
          <w:rFonts w:hint="default" w:ascii="宋体" w:hAnsi="宋体"/>
          <w:b w:val="0"/>
          <w:bCs w:val="0"/>
          <w:color w:val="auto"/>
          <w:sz w:val="44"/>
          <w:szCs w:val="44"/>
          <w:lang w:val="en-US"/>
        </w:rPr>
      </w:pPr>
      <w:bookmarkStart w:id="987" w:name="_Toc835"/>
      <w:bookmarkStart w:id="988" w:name="_Toc12951"/>
      <w:bookmarkStart w:id="989" w:name="_Toc20595"/>
      <w:bookmarkStart w:id="990" w:name="_Toc27076"/>
      <w:bookmarkStart w:id="991" w:name="_Toc19728"/>
      <w:bookmarkStart w:id="992" w:name="_Toc31333"/>
      <w:r>
        <w:rPr>
          <w:rFonts w:hint="eastAsia" w:ascii="宋体" w:hAnsi="宋体"/>
          <w:b w:val="0"/>
          <w:bCs w:val="0"/>
          <w:color w:val="auto"/>
          <w:sz w:val="44"/>
          <w:szCs w:val="44"/>
          <w:lang w:val="en-US" w:eastAsia="zh-CN"/>
        </w:rPr>
        <w:t>二、经济部分</w:t>
      </w:r>
      <w:bookmarkEnd w:id="987"/>
      <w:bookmarkEnd w:id="988"/>
      <w:bookmarkEnd w:id="989"/>
      <w:bookmarkEnd w:id="990"/>
      <w:bookmarkEnd w:id="991"/>
      <w:bookmarkEnd w:id="992"/>
    </w:p>
    <w:p>
      <w:pPr>
        <w:widowControl w:val="0"/>
        <w:numPr>
          <w:ilvl w:val="0"/>
          <w:numId w:val="0"/>
        </w:numPr>
        <w:jc w:val="both"/>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ind w:left="0" w:leftChars="0" w:firstLine="0" w:firstLineChars="0"/>
        <w:rPr>
          <w:color w:val="auto"/>
        </w:rPr>
      </w:pPr>
    </w:p>
    <w:p>
      <w:pPr>
        <w:rPr>
          <w:color w:val="auto"/>
        </w:rPr>
      </w:pPr>
    </w:p>
    <w:p>
      <w:pPr>
        <w:rPr>
          <w:color w:val="auto"/>
        </w:rPr>
      </w:pPr>
      <w:r>
        <w:rPr>
          <w:color w:val="auto"/>
        </w:rPr>
        <w:br w:type="page"/>
      </w: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lang w:val="en-US" w:eastAsia="zh-CN"/>
        </w:rPr>
        <w:t>经济</w:t>
      </w:r>
      <w:r>
        <w:rPr>
          <w:rFonts w:hint="eastAsia" w:ascii="宋体" w:hAnsi="宋体"/>
          <w:color w:val="auto"/>
          <w:kern w:val="0"/>
          <w:sz w:val="36"/>
          <w:szCs w:val="36"/>
        </w:rPr>
        <w:t>部分</w:t>
      </w: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outlineLvl w:val="9"/>
        <w:rPr>
          <w:rFonts w:ascii="宋体" w:hAnsi="宋体"/>
          <w:color w:val="auto"/>
          <w:kern w:val="0"/>
          <w:sz w:val="28"/>
          <w:szCs w:val="28"/>
        </w:rPr>
      </w:pPr>
      <w:bookmarkStart w:id="993" w:name="_Toc17825"/>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bookmarkEnd w:id="993"/>
    </w:p>
    <w:p>
      <w:pPr>
        <w:pStyle w:val="25"/>
        <w:ind w:firstLine="2770" w:firstLineChars="1000"/>
        <w:rPr>
          <w:color w:val="auto"/>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pPr>
        <w:jc w:val="center"/>
        <w:outlineLvl w:val="3"/>
        <w:rPr>
          <w:rFonts w:hint="default" w:eastAsia="宋体"/>
          <w:color w:val="auto"/>
          <w:lang w:val="en-US" w:eastAsia="zh-CN"/>
        </w:rPr>
      </w:pPr>
      <w:bookmarkStart w:id="994" w:name="_Toc10178"/>
      <w:bookmarkStart w:id="995" w:name="_Toc3928"/>
      <w:bookmarkStart w:id="996" w:name="_Toc26233"/>
      <w:r>
        <w:rPr>
          <w:rFonts w:hint="eastAsia" w:ascii="宋体" w:hAnsi="宋体"/>
          <w:b/>
          <w:bCs/>
          <w:snapToGrid w:val="0"/>
          <w:color w:val="auto"/>
          <w:kern w:val="0"/>
          <w:sz w:val="32"/>
          <w:szCs w:val="32"/>
        </w:rPr>
        <w:t>（一）</w:t>
      </w:r>
      <w:r>
        <w:rPr>
          <w:rFonts w:hint="eastAsia" w:ascii="宋体" w:hAnsi="宋体"/>
          <w:b/>
          <w:bCs/>
          <w:snapToGrid w:val="0"/>
          <w:color w:val="auto"/>
          <w:kern w:val="0"/>
          <w:sz w:val="32"/>
          <w:szCs w:val="32"/>
          <w:lang w:val="en-US" w:eastAsia="zh-CN"/>
        </w:rPr>
        <w:t>已标价工程量清单</w:t>
      </w:r>
      <w:bookmarkEnd w:id="994"/>
      <w:bookmarkEnd w:id="995"/>
      <w:bookmarkEnd w:id="996"/>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5"/>
        <w:spacing w:line="360" w:lineRule="auto"/>
        <w:jc w:val="center"/>
        <w:rPr>
          <w:rFonts w:ascii="宋体" w:hAnsi="宋体"/>
          <w:b w:val="0"/>
          <w:bCs w:val="0"/>
          <w:color w:val="auto"/>
          <w:sz w:val="44"/>
          <w:szCs w:val="44"/>
        </w:rPr>
      </w:pPr>
      <w:bookmarkStart w:id="997" w:name="_Toc287607882"/>
      <w:bookmarkStart w:id="998" w:name="_Toc277082656"/>
      <w:bookmarkStart w:id="999" w:name="_Toc224103510"/>
      <w:bookmarkStart w:id="1000" w:name="_Toc430530545"/>
      <w:bookmarkStart w:id="1001" w:name="_Toc287620829"/>
      <w:bookmarkStart w:id="1002" w:name="_Toc29461"/>
      <w:bookmarkStart w:id="1003" w:name="_Toc95830754"/>
      <w:bookmarkStart w:id="1004" w:name="_Toc22090"/>
      <w:bookmarkStart w:id="1005" w:name="_Toc6799"/>
      <w:bookmarkStart w:id="1006" w:name="_Toc6619"/>
      <w:bookmarkStart w:id="1007" w:name="_Toc27698"/>
      <w:bookmarkStart w:id="1008" w:name="_Toc21064"/>
      <w:r>
        <w:rPr>
          <w:rFonts w:hint="eastAsia" w:ascii="宋体" w:hAnsi="宋体"/>
          <w:b w:val="0"/>
          <w:bCs w:val="0"/>
          <w:color w:val="auto"/>
          <w:sz w:val="44"/>
          <w:szCs w:val="44"/>
        </w:rPr>
        <w:t>三、</w:t>
      </w:r>
      <w:bookmarkEnd w:id="997"/>
      <w:bookmarkEnd w:id="998"/>
      <w:bookmarkEnd w:id="999"/>
      <w:bookmarkEnd w:id="1000"/>
      <w:bookmarkEnd w:id="1001"/>
      <w:r>
        <w:rPr>
          <w:rFonts w:hint="eastAsia" w:ascii="宋体" w:hAnsi="宋体"/>
          <w:b w:val="0"/>
          <w:bCs w:val="0"/>
          <w:color w:val="auto"/>
          <w:sz w:val="44"/>
          <w:szCs w:val="44"/>
        </w:rPr>
        <w:t>资格审查部分</w:t>
      </w:r>
      <w:bookmarkEnd w:id="1002"/>
      <w:bookmarkEnd w:id="1003"/>
      <w:bookmarkEnd w:id="1004"/>
      <w:bookmarkEnd w:id="1005"/>
      <w:bookmarkEnd w:id="1006"/>
      <w:bookmarkEnd w:id="1007"/>
      <w:bookmarkEnd w:id="1008"/>
    </w:p>
    <w:p>
      <w:pPr>
        <w:adjustRightInd w:val="0"/>
        <w:snapToGrid w:val="0"/>
        <w:spacing w:line="360" w:lineRule="auto"/>
        <w:rPr>
          <w:rFonts w:ascii="宋体" w:hAnsi="宋体"/>
          <w:color w:val="auto"/>
          <w:sz w:val="32"/>
          <w:szCs w:val="32"/>
        </w:rPr>
      </w:pPr>
    </w:p>
    <w:p>
      <w:pPr>
        <w:adjustRightInd w:val="0"/>
        <w:snapToGrid w:val="0"/>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r>
        <w:rPr>
          <w:rFonts w:ascii="宋体" w:hAnsi="宋体"/>
          <w:color w:val="auto"/>
          <w:sz w:val="32"/>
          <w:szCs w:val="32"/>
        </w:rPr>
        <w:br w:type="page"/>
      </w: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outlineLvl w:val="9"/>
        <w:rPr>
          <w:rFonts w:ascii="宋体" w:hAnsi="宋体"/>
          <w:color w:val="auto"/>
          <w:kern w:val="0"/>
          <w:sz w:val="36"/>
          <w:szCs w:val="36"/>
        </w:rPr>
      </w:pPr>
      <w:bookmarkStart w:id="1009" w:name="_Toc8789"/>
      <w:r>
        <w:rPr>
          <w:rFonts w:hint="eastAsia" w:ascii="宋体" w:hAnsi="宋体"/>
          <w:color w:val="auto"/>
          <w:kern w:val="0"/>
          <w:sz w:val="36"/>
          <w:szCs w:val="36"/>
        </w:rPr>
        <w:t>资格审查部分</w:t>
      </w:r>
      <w:bookmarkEnd w:id="1009"/>
    </w:p>
    <w:p>
      <w:pPr>
        <w:autoSpaceDE w:val="0"/>
        <w:autoSpaceDN w:val="0"/>
        <w:adjustRightInd w:val="0"/>
        <w:snapToGrid w:val="0"/>
        <w:spacing w:line="360" w:lineRule="auto"/>
        <w:jc w:val="left"/>
        <w:rPr>
          <w:rFonts w:ascii="宋体" w:hAnsi="宋体" w:cs="MingLiU"/>
          <w:color w:val="auto"/>
          <w:kern w:val="0"/>
          <w:sz w:val="20"/>
          <w:szCs w:val="20"/>
        </w:rPr>
      </w:pPr>
    </w:p>
    <w:p>
      <w:pPr>
        <w:adjustRightInd w:val="0"/>
        <w:snapToGrid w:val="0"/>
        <w:spacing w:line="264" w:lineRule="auto"/>
        <w:rPr>
          <w:rFonts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autoSpaceDE w:val="0"/>
        <w:autoSpaceDN w:val="0"/>
        <w:adjustRightInd w:val="0"/>
        <w:snapToGrid w:val="0"/>
        <w:jc w:val="center"/>
        <w:rPr>
          <w:rFonts w:hint="eastAsia" w:ascii="宋体" w:hAnsi="宋体"/>
          <w:color w:val="auto"/>
          <w:w w:val="99"/>
          <w:kern w:val="0"/>
          <w:sz w:val="28"/>
          <w:szCs w:val="28"/>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p>
    <w:p>
      <w:pPr>
        <w:pStyle w:val="25"/>
        <w:rPr>
          <w:rFonts w:hint="eastAsia" w:ascii="宋体" w:hAnsi="宋体"/>
          <w:color w:val="auto"/>
          <w:w w:val="99"/>
          <w:kern w:val="0"/>
          <w:sz w:val="28"/>
          <w:szCs w:val="28"/>
        </w:rPr>
      </w:pPr>
    </w:p>
    <w:p>
      <w:pPr>
        <w:rPr>
          <w:color w:val="auto"/>
        </w:rPr>
      </w:pPr>
    </w:p>
    <w:p>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pPr>
        <w:spacing w:line="360" w:lineRule="auto"/>
        <w:jc w:val="center"/>
        <w:rPr>
          <w:rFonts w:ascii="宋体" w:hAnsi="宋体"/>
          <w:b/>
          <w:color w:val="auto"/>
          <w:kern w:val="0"/>
          <w:sz w:val="32"/>
          <w:szCs w:val="32"/>
        </w:rPr>
      </w:pPr>
    </w:p>
    <w:p>
      <w:pPr>
        <w:numPr>
          <w:ilvl w:val="0"/>
          <w:numId w:val="5"/>
        </w:numPr>
        <w:spacing w:line="36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rPr>
        <w:t>法定代表人身份证明</w:t>
      </w:r>
    </w:p>
    <w:p>
      <w:pPr>
        <w:numPr>
          <w:ilvl w:val="0"/>
          <w:numId w:val="5"/>
        </w:numPr>
        <w:spacing w:line="360" w:lineRule="auto"/>
        <w:ind w:firstLine="420" w:firstLineChars="200"/>
        <w:rPr>
          <w:rFonts w:ascii="宋体" w:hAnsi="宋体"/>
          <w:color w:val="auto"/>
          <w:szCs w:val="21"/>
        </w:rPr>
      </w:pPr>
      <w:r>
        <w:rPr>
          <w:rFonts w:hint="eastAsia" w:ascii="宋体" w:hAnsi="宋体"/>
          <w:snapToGrid w:val="0"/>
          <w:color w:val="auto"/>
          <w:kern w:val="0"/>
          <w:szCs w:val="21"/>
        </w:rPr>
        <w:t>授权委托书</w:t>
      </w:r>
    </w:p>
    <w:p>
      <w:pPr>
        <w:spacing w:line="360" w:lineRule="auto"/>
        <w:ind w:firstLine="420" w:firstLineChars="200"/>
        <w:rPr>
          <w:rFonts w:ascii="宋体" w:hAnsi="宋体"/>
          <w:color w:val="auto"/>
          <w:szCs w:val="21"/>
        </w:rPr>
      </w:pPr>
      <w:r>
        <w:rPr>
          <w:rFonts w:ascii="宋体" w:hAnsi="宋体"/>
          <w:color w:val="auto"/>
          <w:szCs w:val="21"/>
        </w:rPr>
        <w:t>（三）投标人基本情况表</w:t>
      </w:r>
    </w:p>
    <w:p>
      <w:pPr>
        <w:spacing w:line="360" w:lineRule="auto"/>
        <w:ind w:firstLine="420" w:firstLineChars="200"/>
        <w:rPr>
          <w:rFonts w:hint="eastAsia" w:ascii="宋体" w:hAnsi="宋体"/>
          <w:color w:val="auto"/>
          <w:szCs w:val="21"/>
          <w:lang w:val="en-US" w:eastAsia="zh-CN"/>
        </w:rPr>
      </w:pPr>
      <w:r>
        <w:rPr>
          <w:rFonts w:ascii="宋体" w:hAnsi="宋体"/>
          <w:color w:val="auto"/>
          <w:szCs w:val="21"/>
        </w:rPr>
        <w:t>（四）</w:t>
      </w:r>
      <w:r>
        <w:rPr>
          <w:rFonts w:hint="eastAsia" w:ascii="宋体" w:hAnsi="宋体"/>
          <w:color w:val="auto"/>
          <w:szCs w:val="21"/>
          <w:lang w:val="en-US" w:eastAsia="zh-CN"/>
        </w:rPr>
        <w:t>营业执照、资质证书、安全生产许可证</w:t>
      </w:r>
    </w:p>
    <w:p>
      <w:pPr>
        <w:spacing w:line="360" w:lineRule="auto"/>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五</w:t>
      </w:r>
      <w:r>
        <w:rPr>
          <w:rFonts w:ascii="宋体" w:hAnsi="宋体"/>
          <w:color w:val="auto"/>
          <w:szCs w:val="21"/>
        </w:rPr>
        <w:t>）其他资料</w:t>
      </w:r>
    </w:p>
    <w:p>
      <w:pPr>
        <w:pStyle w:val="2"/>
        <w:rPr>
          <w:rFonts w:ascii="宋体" w:hAnsi="宋体"/>
          <w:color w:val="auto"/>
        </w:rPr>
      </w:pPr>
    </w:p>
    <w:p>
      <w:pPr>
        <w:spacing w:line="360" w:lineRule="auto"/>
        <w:jc w:val="center"/>
        <w:rPr>
          <w:rFonts w:ascii="宋体" w:hAnsi="宋体"/>
          <w:b/>
          <w:color w:val="auto"/>
          <w:kern w:val="0"/>
          <w:sz w:val="32"/>
          <w:szCs w:val="32"/>
        </w:rPr>
      </w:pPr>
    </w:p>
    <w:p>
      <w:pPr>
        <w:spacing w:line="360" w:lineRule="auto"/>
        <w:jc w:val="center"/>
        <w:rPr>
          <w:rFonts w:ascii="宋体" w:hAnsi="宋体"/>
          <w:b/>
          <w:color w:val="auto"/>
          <w:kern w:val="0"/>
          <w:sz w:val="32"/>
          <w:szCs w:val="32"/>
        </w:rPr>
      </w:pPr>
    </w:p>
    <w:p>
      <w:pPr>
        <w:spacing w:line="480" w:lineRule="auto"/>
        <w:jc w:val="center"/>
        <w:outlineLvl w:val="3"/>
        <w:rPr>
          <w:rFonts w:ascii="宋体" w:hAnsi="宋体"/>
          <w:color w:val="auto"/>
          <w:sz w:val="28"/>
        </w:rPr>
      </w:pPr>
      <w:r>
        <w:rPr>
          <w:rFonts w:ascii="宋体" w:hAnsi="宋体"/>
          <w:color w:val="auto"/>
        </w:rPr>
        <w:br w:type="page"/>
      </w:r>
      <w:bookmarkStart w:id="1010" w:name="_Toc27913"/>
      <w:bookmarkStart w:id="1011" w:name="_Toc9868"/>
      <w:bookmarkStart w:id="1012" w:name="_Toc18382"/>
      <w:bookmarkStart w:id="1013" w:name="_Toc27075"/>
      <w:bookmarkStart w:id="1014" w:name="_Toc11532"/>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一</w:t>
      </w:r>
      <w:r>
        <w:rPr>
          <w:rFonts w:ascii="宋体" w:hAnsi="宋体"/>
          <w:b/>
          <w:bCs/>
          <w:snapToGrid w:val="0"/>
          <w:color w:val="auto"/>
          <w:kern w:val="0"/>
          <w:sz w:val="32"/>
          <w:szCs w:val="32"/>
        </w:rPr>
        <w:t>）</w:t>
      </w:r>
      <w:r>
        <w:rPr>
          <w:rFonts w:hint="eastAsia" w:ascii="宋体" w:hAnsi="宋体"/>
          <w:b/>
          <w:bCs/>
          <w:snapToGrid w:val="0"/>
          <w:color w:val="auto"/>
          <w:kern w:val="0"/>
          <w:sz w:val="30"/>
          <w:szCs w:val="30"/>
        </w:rPr>
        <w:t>法定代表人身份证明</w:t>
      </w:r>
      <w:bookmarkEnd w:id="1010"/>
      <w:bookmarkEnd w:id="1011"/>
      <w:bookmarkEnd w:id="1012"/>
      <w:bookmarkEnd w:id="1013"/>
      <w:bookmarkEnd w:id="1014"/>
    </w:p>
    <w:p>
      <w:pPr>
        <w:spacing w:line="480" w:lineRule="auto"/>
        <w:jc w:val="center"/>
        <w:rPr>
          <w:rFonts w:ascii="宋体" w:hAnsi="宋体"/>
          <w:color w:val="auto"/>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autoSpaceDE w:val="0"/>
        <w:autoSpaceDN w:val="0"/>
        <w:adjustRightInd w:val="0"/>
        <w:snapToGrid w:val="0"/>
        <w:spacing w:line="480" w:lineRule="auto"/>
        <w:ind w:firstLine="772" w:firstLineChars="386"/>
        <w:jc w:val="left"/>
        <w:rPr>
          <w:rFonts w:ascii="宋体" w:hAnsi="宋体"/>
          <w:color w:val="auto"/>
          <w:kern w:val="0"/>
          <w:sz w:val="20"/>
          <w:szCs w:val="20"/>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tabs>
          <w:tab w:val="left" w:pos="142"/>
        </w:tabs>
        <w:spacing w:line="600" w:lineRule="exact"/>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color w:val="auto"/>
          <w:kern w:val="0"/>
          <w:sz w:val="32"/>
          <w:szCs w:val="32"/>
        </w:rPr>
      </w:pPr>
      <w:bookmarkStart w:id="1015" w:name="_Toc24657"/>
      <w:bookmarkStart w:id="1016" w:name="_Toc24888"/>
      <w:bookmarkStart w:id="1017" w:name="_Toc15432"/>
      <w:bookmarkStart w:id="1018" w:name="_Toc29989"/>
      <w:bookmarkStart w:id="1019" w:name="_Toc9768"/>
      <w:bookmarkStart w:id="1020" w:name="_Toc277082659"/>
      <w:bookmarkStart w:id="1021" w:name="_Toc287607887"/>
      <w:bookmarkStart w:id="1022" w:name="_Toc24982"/>
      <w:bookmarkStart w:id="1023" w:name="_Toc2144"/>
      <w:bookmarkStart w:id="1024" w:name="_Toc25693"/>
      <w:bookmarkStart w:id="1025" w:name="_Toc15903"/>
      <w:bookmarkStart w:id="1026" w:name="_Toc18842"/>
      <w:bookmarkStart w:id="1027" w:name="_Toc95830762"/>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二</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1015"/>
      <w:bookmarkEnd w:id="1016"/>
      <w:bookmarkEnd w:id="1017"/>
      <w:bookmarkEnd w:id="1018"/>
      <w:bookmarkEnd w:id="1019"/>
    </w:p>
    <w:p>
      <w:pPr>
        <w:pStyle w:val="25"/>
        <w:rPr>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tabs>
          <w:tab w:val="left" w:pos="5760"/>
        </w:tabs>
        <w:autoSpaceDE w:val="0"/>
        <w:autoSpaceDN w:val="0"/>
        <w:adjustRightInd w:val="0"/>
        <w:spacing w:line="360" w:lineRule="auto"/>
        <w:rPr>
          <w:rFonts w:ascii="宋体" w:hAnsi="宋体"/>
          <w:color w:val="auto"/>
          <w:kern w:val="0"/>
        </w:rPr>
      </w:pPr>
    </w:p>
    <w:p>
      <w:pPr>
        <w:pStyle w:val="2"/>
        <w:rPr>
          <w:rFonts w:ascii="宋体" w:hAnsi="宋体"/>
          <w:color w:val="auto"/>
          <w:kern w:val="0"/>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rPr>
          <w:rFonts w:ascii="宋体" w:hAnsi="宋体"/>
          <w:color w:val="auto"/>
        </w:rPr>
      </w:pPr>
    </w:p>
    <w:p>
      <w:pPr>
        <w:pStyle w:val="2"/>
        <w:rPr>
          <w:rFonts w:ascii="宋体" w:hAnsi="宋体"/>
          <w:color w:val="auto"/>
        </w:rPr>
      </w:pPr>
    </w:p>
    <w:p>
      <w:pPr>
        <w:pStyle w:val="2"/>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bookmarkEnd w:id="1020"/>
    <w:bookmarkEnd w:id="1021"/>
    <w:p>
      <w:pPr>
        <w:tabs>
          <w:tab w:val="left" w:pos="1680"/>
          <w:tab w:val="left" w:pos="4215"/>
          <w:tab w:val="left" w:pos="4305"/>
          <w:tab w:val="left" w:pos="8000"/>
        </w:tabs>
        <w:autoSpaceDE w:val="0"/>
        <w:autoSpaceDN w:val="0"/>
        <w:adjustRightInd w:val="0"/>
        <w:snapToGrid w:val="0"/>
        <w:spacing w:line="360" w:lineRule="auto"/>
        <w:jc w:val="center"/>
        <w:outlineLvl w:val="3"/>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t>（三</w:t>
      </w:r>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营业执照、资质证书、安全生产许可证</w:t>
      </w:r>
      <w:bookmarkEnd w:id="1022"/>
      <w:bookmarkEnd w:id="1023"/>
      <w:bookmarkEnd w:id="1024"/>
      <w:bookmarkEnd w:id="1025"/>
      <w:bookmarkEnd w:id="1026"/>
    </w:p>
    <w:p>
      <w:pPr>
        <w:spacing w:line="600" w:lineRule="exact"/>
        <w:ind w:firstLine="560"/>
        <w:contextualSpacing/>
        <w:jc w:val="center"/>
        <w:rPr>
          <w:rFonts w:hint="default" w:ascii="Times New Roman" w:hAnsi="Times New Roman" w:cs="Times New Roman"/>
          <w:color w:val="auto"/>
          <w:sz w:val="48"/>
          <w:szCs w:val="48"/>
        </w:rPr>
      </w:pPr>
      <w:r>
        <w:rPr>
          <w:rFonts w:hint="default" w:ascii="Times New Roman" w:hAnsi="Times New Roman" w:cs="Times New Roman"/>
          <w:color w:val="auto"/>
          <w:sz w:val="22"/>
          <w:szCs w:val="32"/>
        </w:rPr>
        <w:t>（加盖公司</w:t>
      </w:r>
      <w:r>
        <w:rPr>
          <w:rFonts w:hint="eastAsia" w:cs="Times New Roman"/>
          <w:color w:val="auto"/>
          <w:sz w:val="22"/>
          <w:szCs w:val="32"/>
          <w:lang w:val="en-US" w:eastAsia="zh-CN"/>
        </w:rPr>
        <w:t>公</w:t>
      </w:r>
      <w:r>
        <w:rPr>
          <w:rFonts w:hint="default" w:ascii="Times New Roman" w:hAnsi="Times New Roman" w:cs="Times New Roman"/>
          <w:color w:val="auto"/>
          <w:sz w:val="22"/>
          <w:szCs w:val="32"/>
        </w:rPr>
        <w:t>章）</w:t>
      </w:r>
    </w:p>
    <w:p>
      <w:pPr>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tabs>
          <w:tab w:val="left" w:pos="1680"/>
          <w:tab w:val="left" w:pos="4215"/>
          <w:tab w:val="left" w:pos="4305"/>
          <w:tab w:val="left" w:pos="8000"/>
        </w:tabs>
        <w:autoSpaceDE w:val="0"/>
        <w:autoSpaceDN w:val="0"/>
        <w:adjustRightInd w:val="0"/>
        <w:snapToGrid w:val="0"/>
        <w:spacing w:line="360" w:lineRule="auto"/>
        <w:ind w:firstLine="562" w:firstLineChars="200"/>
        <w:jc w:val="center"/>
        <w:outlineLvl w:val="3"/>
        <w:rPr>
          <w:rFonts w:hint="eastAsia" w:ascii="宋体" w:hAnsi="宋体"/>
          <w:b/>
          <w:color w:val="auto"/>
          <w:kern w:val="0"/>
          <w:sz w:val="28"/>
          <w:szCs w:val="28"/>
          <w:lang w:eastAsia="zh-CN"/>
        </w:rPr>
      </w:pPr>
      <w:bookmarkStart w:id="1028" w:name="_Toc7190"/>
      <w:bookmarkStart w:id="1029" w:name="_Toc30504"/>
      <w:bookmarkStart w:id="1030" w:name="_Toc27950"/>
      <w:bookmarkStart w:id="1031" w:name="_Toc25646"/>
      <w:bookmarkStart w:id="1032" w:name="_Toc813"/>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）其他资料</w:t>
      </w:r>
      <w:bookmarkEnd w:id="651"/>
      <w:bookmarkEnd w:id="652"/>
      <w:bookmarkEnd w:id="653"/>
      <w:bookmarkEnd w:id="1027"/>
      <w:bookmarkEnd w:id="1028"/>
      <w:bookmarkEnd w:id="1029"/>
      <w:bookmarkEnd w:id="1030"/>
      <w:bookmarkEnd w:id="1031"/>
      <w:bookmarkEnd w:id="1032"/>
    </w:p>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A4244"/>
    <w:multiLevelType w:val="singleLevel"/>
    <w:tmpl w:val="BE8A4244"/>
    <w:lvl w:ilvl="0" w:tentative="0">
      <w:start w:val="4"/>
      <w:numFmt w:val="chineseCounting"/>
      <w:suff w:val="space"/>
      <w:lvlText w:val="第%1章"/>
      <w:lvlJc w:val="left"/>
      <w:rPr>
        <w:rFonts w:hint="eastAsia"/>
      </w:r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22B9489"/>
    <w:multiLevelType w:val="singleLevel"/>
    <w:tmpl w:val="322B9489"/>
    <w:lvl w:ilvl="0" w:tentative="0">
      <w:start w:val="1"/>
      <w:numFmt w:val="decimal"/>
      <w:lvlText w:val="%1."/>
      <w:lvlJc w:val="left"/>
      <w:pPr>
        <w:tabs>
          <w:tab w:val="left" w:pos="312"/>
        </w:tabs>
      </w:pPr>
    </w:lvl>
  </w:abstractNum>
  <w:abstractNum w:abstractNumId="3">
    <w:nsid w:val="55104DDD"/>
    <w:multiLevelType w:val="singleLevel"/>
    <w:tmpl w:val="55104DDD"/>
    <w:lvl w:ilvl="0" w:tentative="0">
      <w:start w:val="1"/>
      <w:numFmt w:val="decimal"/>
      <w:suff w:val="space"/>
      <w:lvlText w:val="%1."/>
      <w:lvlJc w:val="left"/>
    </w:lvl>
  </w:abstractNum>
  <w:abstractNum w:abstractNumId="4">
    <w:nsid w:val="790A20CD"/>
    <w:multiLevelType w:val="singleLevel"/>
    <w:tmpl w:val="790A20CD"/>
    <w:lvl w:ilvl="0" w:tentative="0">
      <w:start w:val="1"/>
      <w:numFmt w:val="chineseCounting"/>
      <w:suff w:val="nothing"/>
      <w:lvlText w:val="（%1）"/>
      <w:lvlJc w:val="left"/>
      <w:rPr>
        <w:rFonts w:hint="eastAsia"/>
      </w:rPr>
    </w:lvl>
  </w:abstractNum>
  <w:num w:numId="1">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0"/>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ZWIzYjg1Y2MxOGM1YTMyMWI5ZGUzZTM4NzlmMDcifQ=="/>
    <w:docVar w:name="KSO_WPS_MARK_KEY" w:val="938d32ff-74a7-4773-b5ed-044b234abcd9"/>
  </w:docVars>
  <w:rsids>
    <w:rsidRoot w:val="6BB86D67"/>
    <w:rsid w:val="02FF72AC"/>
    <w:rsid w:val="0498035F"/>
    <w:rsid w:val="04BF2B75"/>
    <w:rsid w:val="053F62E1"/>
    <w:rsid w:val="054D3965"/>
    <w:rsid w:val="055834C6"/>
    <w:rsid w:val="087A5D54"/>
    <w:rsid w:val="09B913F9"/>
    <w:rsid w:val="0A171DD2"/>
    <w:rsid w:val="0CA2767C"/>
    <w:rsid w:val="0F7E35A1"/>
    <w:rsid w:val="0FED5F00"/>
    <w:rsid w:val="10D8109E"/>
    <w:rsid w:val="11CD33C1"/>
    <w:rsid w:val="12D040F4"/>
    <w:rsid w:val="16140D8E"/>
    <w:rsid w:val="16E53BAD"/>
    <w:rsid w:val="173E55DF"/>
    <w:rsid w:val="179A26A7"/>
    <w:rsid w:val="18204F1C"/>
    <w:rsid w:val="194F66F9"/>
    <w:rsid w:val="19B610DC"/>
    <w:rsid w:val="1A440EA4"/>
    <w:rsid w:val="1A5F2742"/>
    <w:rsid w:val="1ABB1A78"/>
    <w:rsid w:val="1DD862E4"/>
    <w:rsid w:val="1DFD5339"/>
    <w:rsid w:val="1DFE1377"/>
    <w:rsid w:val="1E455A57"/>
    <w:rsid w:val="1E9B4F43"/>
    <w:rsid w:val="1F194547"/>
    <w:rsid w:val="2276603A"/>
    <w:rsid w:val="24857C53"/>
    <w:rsid w:val="26A12F94"/>
    <w:rsid w:val="28BF06F7"/>
    <w:rsid w:val="298760C9"/>
    <w:rsid w:val="2C364150"/>
    <w:rsid w:val="2C7D47F7"/>
    <w:rsid w:val="2D5939E9"/>
    <w:rsid w:val="35CB4D09"/>
    <w:rsid w:val="38A622CC"/>
    <w:rsid w:val="3B7C4B42"/>
    <w:rsid w:val="3BAD5CD6"/>
    <w:rsid w:val="3C475105"/>
    <w:rsid w:val="3C56237A"/>
    <w:rsid w:val="3E1168A9"/>
    <w:rsid w:val="3E516301"/>
    <w:rsid w:val="3E7E719A"/>
    <w:rsid w:val="3F4728FC"/>
    <w:rsid w:val="3FEA329C"/>
    <w:rsid w:val="40880967"/>
    <w:rsid w:val="40A8313F"/>
    <w:rsid w:val="412E43C1"/>
    <w:rsid w:val="42F3554D"/>
    <w:rsid w:val="431068F0"/>
    <w:rsid w:val="43D15485"/>
    <w:rsid w:val="4A706668"/>
    <w:rsid w:val="4CD02259"/>
    <w:rsid w:val="4D120D0B"/>
    <w:rsid w:val="4EFB47E4"/>
    <w:rsid w:val="4F8F5366"/>
    <w:rsid w:val="50CA12F9"/>
    <w:rsid w:val="524E2C25"/>
    <w:rsid w:val="54685BD9"/>
    <w:rsid w:val="55CB3EF8"/>
    <w:rsid w:val="561050B8"/>
    <w:rsid w:val="58DE6F32"/>
    <w:rsid w:val="5A80680E"/>
    <w:rsid w:val="5C2B0582"/>
    <w:rsid w:val="5FE3690A"/>
    <w:rsid w:val="619467EA"/>
    <w:rsid w:val="62704802"/>
    <w:rsid w:val="63995E69"/>
    <w:rsid w:val="64782EAA"/>
    <w:rsid w:val="6601183C"/>
    <w:rsid w:val="667B3BFE"/>
    <w:rsid w:val="66A23ED4"/>
    <w:rsid w:val="66D53F98"/>
    <w:rsid w:val="674B0646"/>
    <w:rsid w:val="68D32CB0"/>
    <w:rsid w:val="69622A18"/>
    <w:rsid w:val="6A232D0B"/>
    <w:rsid w:val="6BB86D67"/>
    <w:rsid w:val="6BFB0C3B"/>
    <w:rsid w:val="6D475948"/>
    <w:rsid w:val="6E8C7D5B"/>
    <w:rsid w:val="6EDA6006"/>
    <w:rsid w:val="6FA66386"/>
    <w:rsid w:val="6FB0532C"/>
    <w:rsid w:val="6FB9134C"/>
    <w:rsid w:val="704E2055"/>
    <w:rsid w:val="70687B8F"/>
    <w:rsid w:val="70F51841"/>
    <w:rsid w:val="718A0DFA"/>
    <w:rsid w:val="721201A0"/>
    <w:rsid w:val="72416475"/>
    <w:rsid w:val="73A130AE"/>
    <w:rsid w:val="751653F3"/>
    <w:rsid w:val="75AE12DC"/>
    <w:rsid w:val="77103334"/>
    <w:rsid w:val="77BF0A1D"/>
    <w:rsid w:val="78287E44"/>
    <w:rsid w:val="78D61D22"/>
    <w:rsid w:val="7D4B6C84"/>
    <w:rsid w:val="7E67411B"/>
    <w:rsid w:val="7E814629"/>
    <w:rsid w:val="7F227489"/>
    <w:rsid w:val="7F5E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Indent"/>
    <w:basedOn w:val="1"/>
    <w:qFormat/>
    <w:uiPriority w:val="0"/>
    <w:pPr>
      <w:spacing w:after="120" w:afterLines="0"/>
      <w:ind w:left="420" w:leftChars="200"/>
    </w:pPr>
    <w:rPr>
      <w:kern w:val="0"/>
      <w:szCs w:val="20"/>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4">
    <w:name w:val="toc 4"/>
    <w:basedOn w:val="1"/>
    <w:next w:val="1"/>
    <w:qFormat/>
    <w:uiPriority w:val="0"/>
    <w:pPr>
      <w:ind w:left="1260" w:leftChars="600"/>
    </w:pPr>
  </w:style>
  <w:style w:type="paragraph" w:styleId="15">
    <w:name w:val="Subtitle"/>
    <w:basedOn w:val="1"/>
    <w:qFormat/>
    <w:uiPriority w:val="0"/>
    <w:pPr>
      <w:widowControl/>
      <w:jc w:val="center"/>
    </w:pPr>
    <w:rPr>
      <w:kern w:val="0"/>
      <w:sz w:val="20"/>
      <w:u w:val="single"/>
      <w:lang w:eastAsia="en-US"/>
    </w:rPr>
  </w:style>
  <w:style w:type="paragraph" w:styleId="16">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7">
    <w:name w:val="Title"/>
    <w:basedOn w:val="1"/>
    <w:next w:val="1"/>
    <w:qFormat/>
    <w:uiPriority w:val="0"/>
    <w:pPr>
      <w:spacing w:before="120" w:after="120"/>
      <w:ind w:firstLine="0" w:firstLineChars="0"/>
      <w:jc w:val="center"/>
      <w:outlineLvl w:val="0"/>
    </w:pPr>
    <w:rPr>
      <w:rFonts w:eastAsia="黑体"/>
      <w:bCs/>
      <w:sz w:val="36"/>
      <w:szCs w:val="32"/>
    </w:rPr>
  </w:style>
  <w:style w:type="paragraph" w:styleId="18">
    <w:name w:val="Body Text First Indent 2"/>
    <w:basedOn w:val="1"/>
    <w:next w:val="1"/>
    <w:qFormat/>
    <w:uiPriority w:val="0"/>
    <w:pPr>
      <w:ind w:firstLine="420" w:firstLineChars="200"/>
    </w:pPr>
    <w:rPr>
      <w:rFonts w:ascii="黑体" w:hAnsi="宋体"/>
      <w:color w:val="000000"/>
      <w:kern w:val="2"/>
      <w:sz w:val="24"/>
      <w:lang w:val="en-US" w:eastAsia="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rPr>
  </w:style>
  <w:style w:type="paragraph" w:customStyle="1" w:styleId="25">
    <w:name w:val="BodyText1I2"/>
    <w:basedOn w:val="26"/>
    <w:next w:val="1"/>
    <w:qFormat/>
    <w:uiPriority w:val="0"/>
    <w:pPr>
      <w:spacing w:after="120" w:line="240" w:lineRule="auto"/>
      <w:ind w:left="200" w:leftChars="200" w:firstLine="0" w:firstLineChars="0"/>
      <w:textAlignment w:val="baseline"/>
    </w:pPr>
    <w:rPr>
      <w:sz w:val="21"/>
      <w:szCs w:val="22"/>
    </w:rPr>
  </w:style>
  <w:style w:type="paragraph" w:customStyle="1" w:styleId="26">
    <w:name w:val="BodyText"/>
    <w:basedOn w:val="1"/>
    <w:qFormat/>
    <w:uiPriority w:val="0"/>
    <w:pPr>
      <w:spacing w:after="120"/>
      <w:textAlignment w:val="baseline"/>
    </w:pPr>
  </w:style>
  <w:style w:type="paragraph" w:customStyle="1" w:styleId="2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pa-34"/>
    <w:basedOn w:val="1"/>
    <w:qFormat/>
    <w:uiPriority w:val="0"/>
    <w:pPr>
      <w:widowControl/>
      <w:spacing w:line="360" w:lineRule="atLeast"/>
      <w:ind w:firstLine="420"/>
      <w:jc w:val="left"/>
    </w:pPr>
    <w:rPr>
      <w:rFonts w:ascii="宋体" w:hAnsi="宋体" w:cs="宋体"/>
      <w:kern w:val="0"/>
      <w:sz w:val="24"/>
    </w:rPr>
  </w:style>
  <w:style w:type="paragraph" w:customStyle="1" w:styleId="2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0">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30348</Words>
  <Characters>31719</Characters>
  <Lines>0</Lines>
  <Paragraphs>0</Paragraphs>
  <TotalTime>9</TotalTime>
  <ScaleCrop>false</ScaleCrop>
  <LinksUpToDate>false</LinksUpToDate>
  <CharactersWithSpaces>35267</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皮皮</cp:lastModifiedBy>
  <dcterms:modified xsi:type="dcterms:W3CDTF">2022-11-07T02:29:03Z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B0B0B31D827A46C6A36C9850CC93DD47</vt:lpwstr>
  </property>
</Properties>
</file>