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24"/>
        </w:rPr>
      </w:pPr>
    </w:p>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24"/>
        </w:rPr>
      </w:pPr>
    </w:p>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重庆医科大学政策性租赁住房新建工程和缙云校区人才住房新建工程环境影响评价</w:t>
      </w:r>
      <w:r>
        <w:rPr>
          <w:rFonts w:hint="eastAsia" w:ascii="仿宋_GB2312" w:hAnsi="仿宋_GB2312" w:eastAsia="仿宋_GB2312" w:cs="仿宋_GB2312"/>
          <w:b/>
          <w:kern w:val="0"/>
          <w:sz w:val="32"/>
          <w:szCs w:val="32"/>
        </w:rPr>
        <w:t>项目</w:t>
      </w: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eastAsia="zh-CN"/>
        </w:rPr>
      </w:pPr>
      <w:r>
        <w:rPr>
          <w:rFonts w:hint="eastAsia" w:ascii="仿宋_GB2312" w:hAnsi="仿宋_GB2312" w:eastAsia="仿宋_GB2312" w:cs="仿宋_GB2312"/>
          <w:b/>
          <w:kern w:val="0"/>
          <w:sz w:val="84"/>
          <w:szCs w:val="84"/>
          <w:lang w:val="en-US" w:eastAsia="zh-CN"/>
        </w:rPr>
        <w:t>招</w:t>
      </w: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val="en-US" w:eastAsia="zh-CN"/>
        </w:rPr>
      </w:pPr>
      <w:r>
        <w:rPr>
          <w:rFonts w:hint="eastAsia" w:ascii="仿宋_GB2312" w:hAnsi="仿宋_GB2312" w:eastAsia="仿宋_GB2312" w:cs="仿宋_GB2312"/>
          <w:b/>
          <w:kern w:val="0"/>
          <w:sz w:val="84"/>
          <w:szCs w:val="84"/>
          <w:lang w:val="en-US" w:eastAsia="zh-CN"/>
        </w:rPr>
        <w:t>标</w:t>
      </w: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eastAsia="zh-CN"/>
        </w:rPr>
      </w:pPr>
      <w:r>
        <w:rPr>
          <w:rFonts w:hint="eastAsia" w:ascii="仿宋_GB2312" w:hAnsi="仿宋_GB2312" w:eastAsia="仿宋_GB2312" w:cs="仿宋_GB2312"/>
          <w:b/>
          <w:kern w:val="0"/>
          <w:sz w:val="84"/>
          <w:szCs w:val="84"/>
          <w:lang w:eastAsia="zh-CN"/>
        </w:rPr>
        <w:t>文</w:t>
      </w: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eastAsia="zh-CN"/>
        </w:rPr>
      </w:pPr>
      <w:r>
        <w:rPr>
          <w:rFonts w:hint="eastAsia" w:ascii="仿宋_GB2312" w:hAnsi="仿宋_GB2312" w:eastAsia="仿宋_GB2312" w:cs="仿宋_GB2312"/>
          <w:b/>
          <w:kern w:val="0"/>
          <w:sz w:val="84"/>
          <w:szCs w:val="84"/>
          <w:lang w:eastAsia="zh-CN"/>
        </w:rPr>
        <w:t>件</w:t>
      </w:r>
    </w:p>
    <w:p>
      <w:pPr>
        <w:autoSpaceDE w:val="0"/>
        <w:autoSpaceDN w:val="0"/>
        <w:adjustRightInd w:val="0"/>
        <w:snapToGrid w:val="0"/>
        <w:spacing w:line="360" w:lineRule="auto"/>
        <w:jc w:val="left"/>
        <w:rPr>
          <w:rFonts w:hint="eastAsia" w:ascii="仿宋_GB2312" w:hAnsi="仿宋_GB2312" w:eastAsia="仿宋_GB2312" w:cs="仿宋_GB2312"/>
          <w:kern w:val="0"/>
          <w:sz w:val="20"/>
          <w:szCs w:val="20"/>
        </w:rPr>
      </w:pPr>
    </w:p>
    <w:p>
      <w:pPr>
        <w:autoSpaceDE w:val="0"/>
        <w:autoSpaceDN w:val="0"/>
        <w:adjustRightInd w:val="0"/>
        <w:snapToGrid w:val="0"/>
        <w:spacing w:line="360" w:lineRule="auto"/>
        <w:jc w:val="left"/>
        <w:rPr>
          <w:rFonts w:hint="eastAsia" w:ascii="仿宋_GB2312" w:hAnsi="仿宋_GB2312" w:eastAsia="仿宋_GB2312" w:cs="仿宋_GB2312"/>
          <w:kern w:val="0"/>
          <w:sz w:val="20"/>
          <w:szCs w:val="20"/>
        </w:rPr>
      </w:pPr>
    </w:p>
    <w:p>
      <w:pPr>
        <w:autoSpaceDE w:val="0"/>
        <w:autoSpaceDN w:val="0"/>
        <w:adjustRightInd w:val="0"/>
        <w:snapToGrid w:val="0"/>
        <w:spacing w:line="360" w:lineRule="auto"/>
        <w:jc w:val="left"/>
        <w:rPr>
          <w:rFonts w:hint="eastAsia" w:ascii="宋体" w:hAnsi="宋体" w:eastAsia="宋体" w:cs="宋体"/>
          <w:kern w:val="0"/>
          <w:sz w:val="32"/>
          <w:szCs w:val="32"/>
        </w:rPr>
      </w:pPr>
    </w:p>
    <w:p>
      <w:pPr>
        <w:autoSpaceDE w:val="0"/>
        <w:autoSpaceDN w:val="0"/>
        <w:adjustRightInd w:val="0"/>
        <w:snapToGrid w:val="0"/>
        <w:spacing w:line="360" w:lineRule="auto"/>
        <w:ind w:firstLine="320" w:firstLineChars="100"/>
        <w:jc w:val="center"/>
        <w:rPr>
          <w:rFonts w:hint="eastAsia" w:ascii="仿宋_GB2312" w:hAnsi="仿宋_GB2312" w:eastAsia="仿宋_GB2312" w:cs="仿宋_GB2312"/>
          <w:kern w:val="0"/>
          <w:sz w:val="20"/>
          <w:szCs w:val="20"/>
        </w:rPr>
      </w:pPr>
      <w:r>
        <w:rPr>
          <w:rFonts w:hint="eastAsia" w:ascii="宋体" w:hAnsi="宋体" w:eastAsia="宋体" w:cs="宋体"/>
          <w:kern w:val="0"/>
          <w:sz w:val="32"/>
          <w:szCs w:val="32"/>
          <w:lang w:val="en-US" w:eastAsia="zh-CN"/>
        </w:rPr>
        <w:t>招标编号：ZB-JKJL-2022-02</w:t>
      </w:r>
    </w:p>
    <w:p>
      <w:pPr>
        <w:tabs>
          <w:tab w:val="left" w:pos="6219"/>
        </w:tabs>
        <w:autoSpaceDE w:val="0"/>
        <w:autoSpaceDN w:val="0"/>
        <w:adjustRightInd w:val="0"/>
        <w:snapToGrid w:val="0"/>
        <w:spacing w:line="360" w:lineRule="auto"/>
        <w:jc w:val="left"/>
        <w:rPr>
          <w:rFonts w:hint="eastAsia" w:ascii="仿宋_GB2312" w:hAnsi="仿宋_GB2312" w:eastAsia="仿宋_GB2312" w:cs="仿宋_GB2312"/>
          <w:b/>
          <w:w w:val="99"/>
          <w:kern w:val="0"/>
          <w:sz w:val="28"/>
          <w:szCs w:val="28"/>
        </w:rPr>
      </w:pPr>
    </w:p>
    <w:p>
      <w:pPr>
        <w:spacing w:line="360" w:lineRule="auto"/>
        <w:ind w:firstLine="1939" w:firstLineChars="700"/>
        <w:jc w:val="both"/>
        <w:rPr>
          <w:rFonts w:hint="eastAsia" w:ascii="宋体" w:hAnsi="宋体" w:eastAsia="宋体" w:cs="宋体"/>
          <w:w w:val="99"/>
          <w:kern w:val="0"/>
          <w:sz w:val="28"/>
          <w:szCs w:val="28"/>
          <w:lang w:val="en-US" w:eastAsia="zh-CN"/>
        </w:rPr>
      </w:pPr>
      <w:r>
        <w:rPr>
          <w:rFonts w:hint="eastAsia" w:ascii="宋体" w:hAnsi="宋体" w:eastAsia="宋体" w:cs="宋体"/>
          <w:w w:val="99"/>
          <w:kern w:val="0"/>
          <w:sz w:val="28"/>
          <w:szCs w:val="28"/>
          <w:lang w:val="en-US" w:eastAsia="zh-CN"/>
        </w:rPr>
        <w:t>招</w:t>
      </w:r>
      <w:r>
        <w:rPr>
          <w:rFonts w:hint="eastAsia" w:ascii="宋体" w:hAnsi="宋体" w:eastAsia="宋体" w:cs="宋体"/>
          <w:w w:val="99"/>
          <w:kern w:val="0"/>
          <w:sz w:val="28"/>
          <w:szCs w:val="28"/>
        </w:rPr>
        <w:t xml:space="preserve">  </w:t>
      </w:r>
      <w:r>
        <w:rPr>
          <w:rFonts w:hint="eastAsia" w:ascii="宋体" w:hAnsi="宋体" w:eastAsia="宋体" w:cs="宋体"/>
          <w:w w:val="99"/>
          <w:kern w:val="0"/>
          <w:sz w:val="28"/>
          <w:szCs w:val="28"/>
          <w:lang w:val="en-US" w:eastAsia="zh-CN"/>
        </w:rPr>
        <w:t>标</w:t>
      </w:r>
      <w:r>
        <w:rPr>
          <w:rFonts w:hint="eastAsia" w:ascii="宋体" w:hAnsi="宋体" w:eastAsia="宋体" w:cs="宋体"/>
          <w:w w:val="99"/>
          <w:kern w:val="0"/>
          <w:sz w:val="28"/>
          <w:szCs w:val="28"/>
        </w:rPr>
        <w:t xml:space="preserve">  人：</w:t>
      </w:r>
      <w:r>
        <w:rPr>
          <w:rFonts w:hint="eastAsia" w:ascii="宋体" w:hAnsi="宋体" w:eastAsia="宋体" w:cs="宋体"/>
          <w:w w:val="99"/>
          <w:kern w:val="0"/>
          <w:sz w:val="28"/>
          <w:szCs w:val="28"/>
          <w:lang w:eastAsia="zh-CN"/>
        </w:rPr>
        <w:t>重庆市建筑科学研究院</w:t>
      </w:r>
      <w:r>
        <w:rPr>
          <w:rFonts w:hint="eastAsia" w:ascii="宋体" w:hAnsi="宋体" w:eastAsia="宋体" w:cs="宋体"/>
          <w:w w:val="99"/>
          <w:kern w:val="0"/>
          <w:sz w:val="28"/>
          <w:szCs w:val="28"/>
          <w:lang w:val="en-US" w:eastAsia="zh-CN"/>
        </w:rPr>
        <w:t>有限公司</w:t>
      </w:r>
    </w:p>
    <w:p>
      <w:pPr>
        <w:keepNext w:val="0"/>
        <w:keepLines w:val="0"/>
        <w:widowControl w:val="0"/>
        <w:suppressLineNumbers w:val="0"/>
        <w:tabs>
          <w:tab w:val="left" w:pos="3200"/>
          <w:tab w:val="left" w:pos="4320"/>
          <w:tab w:val="left" w:pos="5420"/>
        </w:tabs>
        <w:wordWrap w:val="0"/>
        <w:autoSpaceDE w:val="0"/>
        <w:autoSpaceDN w:val="0"/>
        <w:adjustRightInd w:val="0"/>
        <w:snapToGrid w:val="0"/>
        <w:spacing w:before="0" w:beforeAutospacing="0" w:after="0" w:afterAutospacing="0"/>
        <w:ind w:left="0" w:right="-20"/>
        <w:jc w:val="center"/>
        <w:rPr>
          <w:rFonts w:hint="eastAsia" w:ascii="宋体" w:hAnsi="宋体" w:eastAsia="宋体" w:cs="宋体"/>
          <w:color w:val="000000"/>
          <w:spacing w:val="1"/>
          <w:kern w:val="0"/>
          <w:position w:val="-2"/>
          <w:sz w:val="32"/>
          <w:szCs w:val="32"/>
          <w:lang w:val="en-US"/>
        </w:rPr>
      </w:pPr>
      <w:r>
        <w:rPr>
          <w:rFonts w:hint="eastAsia" w:ascii="宋体" w:hAnsi="宋体" w:eastAsia="宋体" w:cs="宋体"/>
          <w:color w:val="000000"/>
          <w:kern w:val="0"/>
          <w:position w:val="-2"/>
          <w:sz w:val="32"/>
          <w:szCs w:val="32"/>
          <w:lang w:val="en-US" w:eastAsia="zh-CN" w:bidi="ar"/>
        </w:rPr>
        <w:t xml:space="preserve">目   </w:t>
      </w:r>
      <w:r>
        <w:rPr>
          <w:rFonts w:hint="eastAsia" w:ascii="宋体" w:hAnsi="宋体" w:eastAsia="宋体" w:cs="宋体"/>
          <w:color w:val="000000"/>
          <w:spacing w:val="1"/>
          <w:kern w:val="0"/>
          <w:position w:val="-2"/>
          <w:sz w:val="32"/>
          <w:szCs w:val="32"/>
          <w:lang w:val="en-US" w:eastAsia="zh-CN" w:bidi="ar"/>
        </w:rPr>
        <w:t>录</w:t>
      </w:r>
    </w:p>
    <w:p>
      <w:pPr>
        <w:pStyle w:val="21"/>
        <w:keepNext w:val="0"/>
        <w:keepLines w:val="0"/>
        <w:widowControl w:val="0"/>
        <w:suppressLineNumbers w:val="0"/>
        <w:tabs>
          <w:tab w:val="right" w:leader="dot" w:pos="8910"/>
        </w:tabs>
        <w:wordWrap w:val="0"/>
        <w:snapToGrid w:val="0"/>
        <w:spacing w:before="0" w:beforeAutospacing="0" w:after="0" w:afterAutospacing="0"/>
        <w:ind w:left="0" w:right="0" w:firstLine="424"/>
        <w:jc w:val="both"/>
        <w:rPr>
          <w:rFonts w:hint="eastAsia" w:ascii="宋体" w:hAnsi="宋体" w:eastAsia="宋体" w:cs="宋体"/>
          <w:color w:val="000000"/>
          <w:spacing w:val="1"/>
          <w:kern w:val="0"/>
          <w:position w:val="-2"/>
          <w:szCs w:val="32"/>
          <w:lang w:val="en-US"/>
        </w:rPr>
      </w:pPr>
    </w:p>
    <w:p>
      <w:pPr>
        <w:pStyle w:val="20"/>
        <w:widowControl/>
        <w:tabs>
          <w:tab w:val="right" w:leader="dot" w:pos="8966"/>
        </w:tabs>
        <w:spacing w:before="0" w:beforeAutospacing="0" w:after="0" w:afterAutospacing="0"/>
        <w:ind w:leftChars="200" w:right="0"/>
        <w:rPr>
          <w:rFonts w:hint="default"/>
          <w:shd w:val="clear" w:color="auto" w:fill="auto"/>
          <w:lang w:val="en-US"/>
        </w:rPr>
      </w:pPr>
      <w:r>
        <w:rPr>
          <w:rFonts w:hint="eastAsia" w:ascii="宋体" w:hAnsi="宋体" w:eastAsia="宋体" w:cs="宋体"/>
          <w:color w:val="000000"/>
          <w:kern w:val="0"/>
          <w:sz w:val="32"/>
          <w:szCs w:val="32"/>
          <w:shd w:val="clear" w:color="auto" w:fill="auto"/>
          <w:lang w:val="en-US"/>
        </w:rPr>
        <w:fldChar w:fldCharType="begin"/>
      </w:r>
      <w:r>
        <w:rPr>
          <w:rFonts w:hint="eastAsia" w:ascii="宋体" w:hAnsi="宋体" w:eastAsia="宋体" w:cs="宋体"/>
          <w:color w:val="000000"/>
          <w:kern w:val="0"/>
          <w:sz w:val="32"/>
          <w:szCs w:val="32"/>
          <w:shd w:val="clear" w:color="auto" w:fill="auto"/>
          <w:lang w:val="en-US"/>
        </w:rPr>
        <w:instrText xml:space="preserve"> TOC \o "1-4" \h \z \u </w:instrText>
      </w:r>
      <w:r>
        <w:rPr>
          <w:rFonts w:hint="eastAsia" w:ascii="宋体" w:hAnsi="宋体" w:eastAsia="宋体" w:cs="宋体"/>
          <w:color w:val="000000"/>
          <w:kern w:val="0"/>
          <w:sz w:val="32"/>
          <w:szCs w:val="32"/>
          <w:shd w:val="clear" w:color="auto" w:fill="auto"/>
          <w:lang w:val="en-US"/>
        </w:rPr>
        <w:fldChar w:fldCharType="separate"/>
      </w: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"_Toc94168999"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第一章  招标公告</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3</w:t>
      </w:r>
      <w:r>
        <w:rPr>
          <w:rStyle w:val="27"/>
          <w:shd w:val="clear" w:color="auto" w:fill="auto"/>
          <w:lang w:val="en-US"/>
        </w:rPr>
        <w:fldChar w:fldCharType="end"/>
      </w:r>
    </w:p>
    <w:p>
      <w:pPr>
        <w:pStyle w:val="20"/>
        <w:widowControl/>
        <w:tabs>
          <w:tab w:val="right" w:leader="dot" w:pos="8966"/>
        </w:tabs>
        <w:spacing w:before="0" w:beforeAutospacing="0" w:after="0" w:afterAutospacing="0"/>
        <w:ind w:leftChars="200" w:right="0"/>
        <w:rPr>
          <w:rStyle w:val="27"/>
          <w:shd w:val="clear" w:color="auto" w:fill="auto"/>
          <w:lang w:val="en-US"/>
        </w:rPr>
      </w:pPr>
      <w:r>
        <w:rPr>
          <w:rStyle w:val="27"/>
          <w:shd w:val="clear" w:color="auto" w:fill="auto"/>
          <w:lang w:val="en-US"/>
        </w:rPr>
        <w:fldChar w:fldCharType="begin"/>
      </w:r>
      <w:r>
        <w:rPr>
          <w:rStyle w:val="27"/>
          <w:shd w:val="clear" w:color="auto" w:fill="auto"/>
          <w:lang w:val="en-US"/>
        </w:rPr>
        <w:instrText xml:space="preserve"> HYPERLINK ""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第二章  投标人须知</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5</w:t>
      </w:r>
      <w:r>
        <w:rPr>
          <w:rStyle w:val="27"/>
          <w:shd w:val="clear" w:color="auto" w:fill="auto"/>
          <w:lang w:val="en-US"/>
        </w:rPr>
        <w:fldChar w:fldCharType="end"/>
      </w:r>
    </w:p>
    <w:p>
      <w:pPr>
        <w:pStyle w:val="20"/>
        <w:widowControl/>
        <w:tabs>
          <w:tab w:val="right" w:leader="dot" w:pos="8966"/>
        </w:tabs>
        <w:spacing w:before="0" w:beforeAutospacing="0" w:after="0" w:afterAutospacing="0"/>
        <w:ind w:leftChars="200" w:right="0"/>
        <w:rPr>
          <w:rStyle w:val="27"/>
          <w:shd w:val="clear" w:color="auto" w:fill="auto"/>
          <w:lang w:val="en-US"/>
        </w:rPr>
      </w:pP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"_Toc94169012"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第三章  评标办法（经评审的最低投标价法）</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7</w:t>
      </w:r>
      <w:r>
        <w:rPr>
          <w:rStyle w:val="27"/>
          <w:shd w:val="clear" w:color="auto" w:fill="auto"/>
          <w:lang w:val="en-US"/>
        </w:rPr>
        <w:fldChar w:fldCharType="end"/>
      </w:r>
    </w:p>
    <w:p>
      <w:pPr>
        <w:pStyle w:val="12"/>
        <w:tabs>
          <w:tab w:val="right" w:leader="dot" w:pos="8966"/>
        </w:tabs>
        <w:rPr>
          <w:rFonts w:ascii="Calibri" w:hAnsi="Calibri"/>
          <w:color w:val="000000"/>
          <w:sz w:val="21"/>
          <w:szCs w:val="22"/>
        </w:rPr>
      </w:pPr>
      <w:r>
        <w:rPr>
          <w:rStyle w:val="27"/>
          <w:color w:val="000000"/>
        </w:rPr>
        <w:fldChar w:fldCharType="begin"/>
      </w:r>
      <w:r>
        <w:rPr>
          <w:rStyle w:val="27"/>
          <w:color w:val="000000"/>
        </w:rPr>
        <w:instrText xml:space="preserve"> </w:instrText>
      </w:r>
      <w:r>
        <w:rPr>
          <w:color w:val="000000"/>
        </w:rPr>
        <w:instrText xml:space="preserve">HYPERLINK \l "_Toc94169013"</w:instrText>
      </w:r>
      <w:r>
        <w:rPr>
          <w:rStyle w:val="27"/>
          <w:color w:val="000000"/>
        </w:rPr>
        <w:instrText xml:space="preserve"> </w:instrText>
      </w:r>
      <w:r>
        <w:rPr>
          <w:rStyle w:val="27"/>
          <w:color w:val="000000"/>
        </w:rPr>
        <w:fldChar w:fldCharType="separate"/>
      </w:r>
      <w:r>
        <w:rPr>
          <w:rStyle w:val="27"/>
          <w:rFonts w:hint="eastAsia" w:ascii="宋体" w:hAnsi="宋体"/>
          <w:color w:val="000000"/>
          <w:kern w:val="0"/>
        </w:rPr>
        <w:t>评标办法前附表</w:t>
      </w:r>
      <w:r>
        <w:rPr>
          <w:color w:val="000000"/>
        </w:rPr>
        <w:tab/>
      </w:r>
      <w:r>
        <w:rPr>
          <w:rFonts w:hint="eastAsia"/>
          <w:color w:val="000000"/>
          <w:lang w:val="en-US" w:eastAsia="zh-CN"/>
        </w:rPr>
        <w:t>7</w:t>
      </w:r>
      <w:r>
        <w:rPr>
          <w:rStyle w:val="27"/>
          <w:color w:val="000000"/>
        </w:rPr>
        <w:fldChar w:fldCharType="end"/>
      </w:r>
    </w:p>
    <w:p>
      <w:pPr>
        <w:pStyle w:val="12"/>
        <w:tabs>
          <w:tab w:val="right" w:leader="dot" w:pos="8966"/>
        </w:tabs>
        <w:rPr>
          <w:rFonts w:ascii="Calibri" w:hAnsi="Calibri"/>
          <w:color w:val="000000"/>
          <w:sz w:val="21"/>
          <w:szCs w:val="22"/>
        </w:rPr>
      </w:pPr>
      <w:r>
        <w:rPr>
          <w:rStyle w:val="27"/>
          <w:color w:val="000000"/>
        </w:rPr>
        <w:fldChar w:fldCharType="begin"/>
      </w:r>
      <w:r>
        <w:rPr>
          <w:rStyle w:val="27"/>
          <w:color w:val="000000"/>
        </w:rPr>
        <w:instrText xml:space="preserve"> </w:instrText>
      </w:r>
      <w:r>
        <w:rPr>
          <w:color w:val="000000"/>
        </w:rPr>
        <w:instrText xml:space="preserve">HYPERLINK \l "_Toc94169014"</w:instrText>
      </w:r>
      <w:r>
        <w:rPr>
          <w:rStyle w:val="27"/>
          <w:color w:val="000000"/>
        </w:rPr>
        <w:instrText xml:space="preserve"> </w:instrText>
      </w:r>
      <w:r>
        <w:rPr>
          <w:rStyle w:val="27"/>
          <w:color w:val="000000"/>
        </w:rPr>
        <w:fldChar w:fldCharType="separate"/>
      </w:r>
      <w:r>
        <w:rPr>
          <w:rStyle w:val="27"/>
          <w:rFonts w:ascii="宋体" w:hAnsi="宋体"/>
          <w:color w:val="000000"/>
          <w:kern w:val="0"/>
        </w:rPr>
        <w:t xml:space="preserve">1.  </w:t>
      </w:r>
      <w:r>
        <w:rPr>
          <w:rStyle w:val="27"/>
          <w:rFonts w:hint="eastAsia" w:ascii="宋体" w:hAnsi="宋体"/>
          <w:color w:val="000000"/>
          <w:kern w:val="0"/>
        </w:rPr>
        <w:t>评标方法</w:t>
      </w:r>
      <w:r>
        <w:rPr>
          <w:color w:val="000000"/>
        </w:rPr>
        <w:tab/>
      </w:r>
      <w:r>
        <w:rPr>
          <w:rFonts w:hint="eastAsia"/>
          <w:color w:val="000000"/>
          <w:lang w:val="en-US" w:eastAsia="zh-CN"/>
        </w:rPr>
        <w:t>8</w:t>
      </w:r>
      <w:r>
        <w:rPr>
          <w:rStyle w:val="27"/>
          <w:color w:val="000000"/>
        </w:rPr>
        <w:fldChar w:fldCharType="end"/>
      </w:r>
    </w:p>
    <w:p>
      <w:pPr>
        <w:pStyle w:val="12"/>
        <w:tabs>
          <w:tab w:val="right" w:leader="dot" w:pos="8966"/>
        </w:tabs>
        <w:rPr>
          <w:rFonts w:ascii="Calibri" w:hAnsi="Calibri"/>
          <w:color w:val="000000"/>
          <w:sz w:val="21"/>
          <w:szCs w:val="22"/>
        </w:rPr>
      </w:pPr>
      <w:r>
        <w:rPr>
          <w:rStyle w:val="27"/>
          <w:color w:val="000000"/>
        </w:rPr>
        <w:fldChar w:fldCharType="begin"/>
      </w:r>
      <w:r>
        <w:rPr>
          <w:rStyle w:val="27"/>
          <w:color w:val="000000"/>
        </w:rPr>
        <w:instrText xml:space="preserve"> </w:instrText>
      </w:r>
      <w:r>
        <w:rPr>
          <w:color w:val="000000"/>
        </w:rPr>
        <w:instrText xml:space="preserve">HYPERLINK \l "_Toc94169015"</w:instrText>
      </w:r>
      <w:r>
        <w:rPr>
          <w:rStyle w:val="27"/>
          <w:color w:val="000000"/>
        </w:rPr>
        <w:instrText xml:space="preserve"> </w:instrText>
      </w:r>
      <w:r>
        <w:rPr>
          <w:rStyle w:val="27"/>
          <w:color w:val="000000"/>
        </w:rPr>
        <w:fldChar w:fldCharType="separate"/>
      </w:r>
      <w:r>
        <w:rPr>
          <w:rStyle w:val="27"/>
          <w:rFonts w:ascii="宋体" w:hAnsi="宋体"/>
          <w:color w:val="000000"/>
          <w:kern w:val="0"/>
        </w:rPr>
        <w:t xml:space="preserve">2.  </w:t>
      </w:r>
      <w:r>
        <w:rPr>
          <w:rStyle w:val="27"/>
          <w:rFonts w:hint="eastAsia" w:ascii="宋体" w:hAnsi="宋体"/>
          <w:color w:val="000000"/>
          <w:kern w:val="0"/>
        </w:rPr>
        <w:t>评审标准</w:t>
      </w:r>
      <w:r>
        <w:rPr>
          <w:color w:val="000000"/>
        </w:rPr>
        <w:tab/>
      </w:r>
      <w:r>
        <w:rPr>
          <w:rFonts w:hint="eastAsia"/>
          <w:color w:val="000000"/>
          <w:lang w:val="en-US" w:eastAsia="zh-CN"/>
        </w:rPr>
        <w:t>8</w:t>
      </w:r>
      <w:r>
        <w:rPr>
          <w:rStyle w:val="27"/>
          <w:color w:val="000000"/>
        </w:rPr>
        <w:fldChar w:fldCharType="end"/>
      </w:r>
    </w:p>
    <w:p>
      <w:pPr>
        <w:pStyle w:val="12"/>
        <w:tabs>
          <w:tab w:val="right" w:leader="dot" w:pos="8966"/>
        </w:tabs>
        <w:rPr>
          <w:lang w:val="en-US"/>
        </w:rPr>
      </w:pPr>
      <w:r>
        <w:rPr>
          <w:rStyle w:val="27"/>
          <w:color w:val="000000"/>
        </w:rPr>
        <w:fldChar w:fldCharType="begin"/>
      </w:r>
      <w:r>
        <w:rPr>
          <w:rStyle w:val="27"/>
          <w:color w:val="000000"/>
        </w:rPr>
        <w:instrText xml:space="preserve"> </w:instrText>
      </w:r>
      <w:r>
        <w:rPr>
          <w:color w:val="000000"/>
        </w:rPr>
        <w:instrText xml:space="preserve">HYPERLINK \l "_Toc94169016"</w:instrText>
      </w:r>
      <w:r>
        <w:rPr>
          <w:rStyle w:val="27"/>
          <w:color w:val="000000"/>
        </w:rPr>
        <w:instrText xml:space="preserve"> </w:instrText>
      </w:r>
      <w:r>
        <w:rPr>
          <w:rStyle w:val="27"/>
          <w:color w:val="000000"/>
        </w:rPr>
        <w:fldChar w:fldCharType="separate"/>
      </w:r>
      <w:r>
        <w:rPr>
          <w:rStyle w:val="27"/>
          <w:rFonts w:ascii="宋体" w:hAnsi="宋体"/>
          <w:color w:val="000000"/>
          <w:kern w:val="0"/>
        </w:rPr>
        <w:t xml:space="preserve">3.  </w:t>
      </w:r>
      <w:r>
        <w:rPr>
          <w:rStyle w:val="27"/>
          <w:rFonts w:hint="eastAsia" w:ascii="宋体" w:hAnsi="宋体"/>
          <w:color w:val="000000"/>
          <w:kern w:val="0"/>
        </w:rPr>
        <w:t>评标程序</w:t>
      </w:r>
      <w:r>
        <w:rPr>
          <w:color w:val="000000"/>
        </w:rPr>
        <w:tab/>
      </w:r>
      <w:r>
        <w:rPr>
          <w:rFonts w:hint="eastAsia"/>
          <w:color w:val="000000"/>
          <w:lang w:val="en-US" w:eastAsia="zh-CN"/>
        </w:rPr>
        <w:t>8</w:t>
      </w:r>
      <w:r>
        <w:rPr>
          <w:rStyle w:val="27"/>
          <w:color w:val="000000"/>
        </w:rPr>
        <w:fldChar w:fldCharType="end"/>
      </w:r>
    </w:p>
    <w:p>
      <w:pPr>
        <w:pStyle w:val="20"/>
        <w:widowControl/>
        <w:tabs>
          <w:tab w:val="right" w:leader="dot" w:pos="8966"/>
        </w:tabs>
        <w:spacing w:before="0" w:beforeAutospacing="0" w:after="0" w:afterAutospacing="0"/>
        <w:ind w:leftChars="200" w:right="0"/>
        <w:rPr>
          <w:rFonts w:hint="eastAsia" w:ascii="Calibri" w:hAnsi="Calibri" w:eastAsia="宋体" w:cs="Times New Roman"/>
          <w:b w:val="0"/>
          <w:bCs w:val="0"/>
          <w:color w:val="000000"/>
          <w:sz w:val="21"/>
          <w:szCs w:val="22"/>
          <w:shd w:val="clear" w:color="auto" w:fill="auto"/>
          <w:lang w:val="en-US" w:eastAsia="zh-CN"/>
        </w:rPr>
      </w:pP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"_Toc94169012"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w:t>
      </w:r>
      <w:r>
        <w:rPr>
          <w:rStyle w:val="27"/>
          <w:rFonts w:hint="eastAsia" w:ascii="宋体" w:hAnsi="宋体" w:cs="宋体"/>
          <w:color w:val="000000"/>
          <w:u w:val="single"/>
          <w:shd w:val="clear" w:color="auto" w:fill="auto"/>
          <w:lang w:val="en-US" w:eastAsia="zh-CN"/>
        </w:rPr>
        <w:t>四</w:t>
      </w:r>
      <w:r>
        <w:rPr>
          <w:rStyle w:val="27"/>
          <w:rFonts w:hint="eastAsia" w:ascii="宋体" w:hAnsi="宋体" w:eastAsia="宋体" w:cs="宋体"/>
          <w:color w:val="000000"/>
          <w:u w:val="single"/>
          <w:shd w:val="clear" w:color="auto" w:fill="auto"/>
          <w:lang w:val="en-US"/>
        </w:rPr>
        <w:t>章  合同条款</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1</w:t>
      </w:r>
      <w:r>
        <w:rPr>
          <w:rStyle w:val="27"/>
          <w:shd w:val="clear" w:color="auto" w:fill="auto"/>
          <w:lang w:val="en-US"/>
        </w:rPr>
        <w:fldChar w:fldCharType="end"/>
      </w:r>
      <w:r>
        <w:rPr>
          <w:rStyle w:val="27"/>
          <w:rFonts w:hint="eastAsia"/>
          <w:shd w:val="clear" w:color="auto" w:fill="auto"/>
          <w:lang w:val="en-US" w:eastAsia="zh-CN"/>
        </w:rPr>
        <w:t>0</w:t>
      </w:r>
    </w:p>
    <w:p>
      <w:pPr>
        <w:pStyle w:val="20"/>
        <w:widowControl/>
        <w:tabs>
          <w:tab w:val="right" w:leader="dot" w:pos="8966"/>
        </w:tabs>
        <w:spacing w:before="0" w:beforeAutospacing="0" w:after="0" w:afterAutospacing="0"/>
        <w:ind w:leftChars="200" w:right="0"/>
        <w:rPr>
          <w:rFonts w:hint="eastAsia" w:ascii="Calibri" w:hAnsi="Calibri" w:eastAsia="宋体" w:cs="Times New Roman"/>
          <w:b w:val="0"/>
          <w:bCs w:val="0"/>
          <w:color w:val="000000"/>
          <w:sz w:val="21"/>
          <w:szCs w:val="22"/>
          <w:shd w:val="clear" w:color="auto" w:fill="auto"/>
          <w:lang w:val="en-US" w:eastAsia="zh-CN"/>
        </w:rPr>
      </w:pP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"_Toc94169017"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w:t>
      </w:r>
      <w:r>
        <w:rPr>
          <w:rStyle w:val="27"/>
          <w:rFonts w:hint="eastAsia" w:ascii="宋体" w:hAnsi="宋体" w:cs="宋体"/>
          <w:color w:val="000000"/>
          <w:u w:val="single"/>
          <w:shd w:val="clear" w:color="auto" w:fill="auto"/>
          <w:lang w:val="en-US" w:eastAsia="zh-CN"/>
        </w:rPr>
        <w:t>五</w:t>
      </w:r>
      <w:r>
        <w:rPr>
          <w:rStyle w:val="27"/>
          <w:rFonts w:hint="eastAsia" w:ascii="宋体" w:hAnsi="宋体" w:eastAsia="宋体" w:cs="宋体"/>
          <w:color w:val="000000"/>
          <w:u w:val="single"/>
          <w:shd w:val="clear" w:color="auto" w:fill="auto"/>
          <w:lang w:val="en-US"/>
        </w:rPr>
        <w:t xml:space="preserve">章  </w:t>
      </w:r>
      <w:r>
        <w:rPr>
          <w:rStyle w:val="27"/>
          <w:rFonts w:hint="eastAsia" w:ascii="宋体" w:hAnsi="宋体" w:cs="宋体"/>
          <w:color w:val="000000"/>
          <w:u w:val="single"/>
          <w:shd w:val="clear" w:color="auto" w:fill="auto"/>
          <w:lang w:val="en-US" w:eastAsia="zh-CN"/>
        </w:rPr>
        <w:t>投标文件格式</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1</w:t>
      </w:r>
      <w:r>
        <w:rPr>
          <w:rStyle w:val="27"/>
          <w:shd w:val="clear" w:color="auto" w:fill="auto"/>
          <w:lang w:val="en-US"/>
        </w:rPr>
        <w:fldChar w:fldCharType="end"/>
      </w:r>
      <w:r>
        <w:rPr>
          <w:rStyle w:val="27"/>
          <w:rFonts w:hint="eastAsia"/>
          <w:shd w:val="clear" w:color="auto" w:fill="auto"/>
          <w:lang w:val="en-US" w:eastAsia="zh-CN"/>
        </w:rPr>
        <w:t>4</w:t>
      </w:r>
    </w:p>
    <w:p>
      <w:pPr>
        <w:pStyle w:val="12"/>
        <w:tabs>
          <w:tab w:val="right" w:leader="dot" w:pos="8966"/>
        </w:tabs>
        <w:rPr>
          <w:rStyle w:val="27"/>
          <w:rFonts w:hint="eastAsia"/>
          <w:color w:val="000000"/>
          <w:u w:val="none"/>
        </w:rPr>
      </w:pPr>
      <w:r>
        <w:rPr>
          <w:rFonts w:hint="eastAsia" w:ascii="宋体" w:hAnsi="宋体" w:eastAsia="宋体" w:cs="Times New Roman"/>
          <w:color w:val="000000"/>
          <w:kern w:val="2"/>
          <w:sz w:val="21"/>
          <w:szCs w:val="32"/>
          <w:shd w:val="clear" w:color="auto" w:fill="auto"/>
          <w:lang w:val="en-US" w:eastAsia="zh-CN" w:bidi="ar"/>
        </w:rPr>
        <w:fldChar w:fldCharType="end"/>
      </w:r>
      <w:r>
        <w:rPr>
          <w:rStyle w:val="27"/>
          <w:rFonts w:hint="eastAsia"/>
          <w:color w:val="000000"/>
          <w:u w:val="none"/>
          <w:lang w:val="en-US" w:eastAsia="zh-CN"/>
        </w:rPr>
        <w:t>报价单及资格审查资料</w:t>
      </w:r>
      <w:r>
        <w:rPr>
          <w:rStyle w:val="27"/>
          <w:rFonts w:hint="eastAsia"/>
          <w:color w:val="000000"/>
          <w:u w:val="none"/>
        </w:rPr>
        <w:tab/>
      </w:r>
      <w:r>
        <w:rPr>
          <w:rStyle w:val="27"/>
          <w:rFonts w:hint="eastAsia"/>
          <w:color w:val="000000"/>
          <w:u w:val="none"/>
          <w:lang w:val="en-US" w:eastAsia="zh-CN"/>
        </w:rPr>
        <w:t>14</w:t>
      </w:r>
      <w:r>
        <w:rPr>
          <w:rStyle w:val="27"/>
          <w:rFonts w:hint="eastAsia"/>
          <w:color w:val="000000"/>
          <w:u w:val="none"/>
        </w:rPr>
        <w:fldChar w:fldCharType="begin"/>
      </w:r>
      <w:r>
        <w:rPr>
          <w:rStyle w:val="27"/>
          <w:rFonts w:hint="eastAsia"/>
          <w:color w:val="000000"/>
          <w:u w:val="none"/>
        </w:rPr>
        <w:instrText xml:space="preserve"> TOC \o "1-4" \h \z \u </w:instrText>
      </w:r>
      <w:r>
        <w:rPr>
          <w:rStyle w:val="27"/>
          <w:rFonts w:hint="eastAsia"/>
          <w:color w:val="000000"/>
          <w:u w:val="none"/>
        </w:rPr>
        <w:fldChar w:fldCharType="separate"/>
      </w:r>
    </w:p>
    <w:p>
      <w:pPr>
        <w:pStyle w:val="12"/>
        <w:tabs>
          <w:tab w:val="right" w:leader="dot" w:pos="8966"/>
        </w:tabs>
        <w:rPr>
          <w:rStyle w:val="27"/>
          <w:rFonts w:hint="default" w:eastAsia="宋体"/>
          <w:color w:val="000000"/>
          <w:u w:val="none"/>
          <w:lang w:val="en-US" w:eastAsia="zh-CN"/>
        </w:rPr>
      </w:pPr>
      <w:r>
        <w:rPr>
          <w:rStyle w:val="27"/>
          <w:rFonts w:hint="eastAsia"/>
          <w:color w:val="000000"/>
          <w:u w:val="none"/>
        </w:rPr>
        <w:fldChar w:fldCharType="end"/>
      </w:r>
      <w:r>
        <w:rPr>
          <w:rStyle w:val="27"/>
          <w:rFonts w:hint="eastAsia"/>
          <w:color w:val="000000"/>
          <w:u w:val="none"/>
          <w:lang w:val="en-US" w:eastAsia="zh-CN"/>
        </w:rPr>
        <w:t>1.   报价单</w:t>
      </w:r>
      <w:r>
        <w:rPr>
          <w:rStyle w:val="27"/>
          <w:rFonts w:hint="eastAsia"/>
          <w:color w:val="000000"/>
          <w:u w:val="none"/>
        </w:rPr>
        <w:tab/>
      </w:r>
      <w:r>
        <w:rPr>
          <w:rStyle w:val="27"/>
          <w:rFonts w:hint="eastAsia"/>
          <w:color w:val="000000"/>
          <w:u w:val="none"/>
          <w:lang w:val="en-US" w:eastAsia="zh-CN"/>
        </w:rPr>
        <w:t>14</w:t>
      </w:r>
    </w:p>
    <w:p>
      <w:pPr>
        <w:pStyle w:val="12"/>
        <w:numPr>
          <w:ilvl w:val="0"/>
          <w:numId w:val="1"/>
        </w:numPr>
        <w:tabs>
          <w:tab w:val="right" w:leader="dot" w:pos="8966"/>
        </w:tabs>
        <w:rPr>
          <w:rStyle w:val="27"/>
          <w:rFonts w:hint="eastAsia"/>
          <w:color w:val="000000"/>
          <w:u w:val="none"/>
          <w:lang w:val="en-US" w:eastAsia="zh-CN"/>
        </w:rPr>
      </w:pPr>
      <w:r>
        <w:rPr>
          <w:rStyle w:val="27"/>
          <w:rFonts w:hint="eastAsia"/>
          <w:color w:val="000000"/>
          <w:u w:val="none"/>
          <w:lang w:val="en-US" w:eastAsia="zh-CN"/>
        </w:rPr>
        <w:t xml:space="preserve">  法定代表人授权书</w:t>
      </w:r>
      <w:r>
        <w:rPr>
          <w:rStyle w:val="27"/>
          <w:rFonts w:hint="eastAsia"/>
          <w:color w:val="000000"/>
          <w:u w:val="none"/>
        </w:rPr>
        <w:tab/>
      </w:r>
      <w:r>
        <w:rPr>
          <w:rStyle w:val="27"/>
          <w:rFonts w:hint="eastAsia"/>
          <w:color w:val="000000"/>
          <w:u w:val="none"/>
          <w:lang w:val="en-US" w:eastAsia="zh-CN"/>
        </w:rPr>
        <w:t>15</w:t>
      </w:r>
    </w:p>
    <w:p>
      <w:pPr>
        <w:pStyle w:val="12"/>
        <w:numPr>
          <w:ilvl w:val="0"/>
          <w:numId w:val="1"/>
        </w:numPr>
        <w:tabs>
          <w:tab w:val="right" w:leader="dot" w:pos="8966"/>
        </w:tabs>
        <w:ind w:left="840" w:leftChars="400" w:firstLine="0" w:firstLineChars="0"/>
        <w:rPr>
          <w:rStyle w:val="27"/>
          <w:rFonts w:hint="eastAsia"/>
          <w:color w:val="000000"/>
          <w:u w:val="none"/>
        </w:rPr>
      </w:pPr>
      <w:r>
        <w:rPr>
          <w:rStyle w:val="27"/>
          <w:rFonts w:hint="eastAsia"/>
          <w:color w:val="000000"/>
          <w:u w:val="none"/>
          <w:lang w:val="en-US" w:eastAsia="zh-CN"/>
        </w:rPr>
        <w:t xml:space="preserve">  投标申请人基本情况表</w:t>
      </w:r>
      <w:r>
        <w:rPr>
          <w:rStyle w:val="27"/>
          <w:rFonts w:hint="eastAsia"/>
          <w:color w:val="000000"/>
          <w:u w:val="none"/>
        </w:rPr>
        <w:tab/>
      </w:r>
      <w:r>
        <w:rPr>
          <w:rStyle w:val="27"/>
          <w:rFonts w:hint="eastAsia"/>
          <w:color w:val="000000"/>
          <w:u w:val="none"/>
          <w:lang w:val="en-US" w:eastAsia="zh-CN"/>
        </w:rPr>
        <w:t>16</w:t>
      </w:r>
    </w:p>
    <w:p>
      <w:pPr>
        <w:pStyle w:val="12"/>
        <w:tabs>
          <w:tab w:val="right" w:leader="dot" w:pos="8966"/>
        </w:tabs>
        <w:rPr>
          <w:rStyle w:val="27"/>
          <w:rFonts w:hint="default" w:eastAsia="宋体"/>
          <w:color w:val="000000"/>
          <w:u w:val="none"/>
          <w:lang w:val="en-US" w:eastAsia="zh-CN"/>
        </w:rPr>
      </w:pPr>
      <w:r>
        <w:rPr>
          <w:rStyle w:val="27"/>
          <w:rFonts w:hint="eastAsia"/>
          <w:color w:val="000000"/>
          <w:u w:val="none"/>
          <w:lang w:val="en-US" w:eastAsia="zh-CN"/>
        </w:rPr>
        <w:t>4.   拟投入本项目主要人员汇总表</w:t>
      </w:r>
      <w:r>
        <w:rPr>
          <w:rStyle w:val="27"/>
          <w:rFonts w:hint="eastAsia"/>
          <w:color w:val="000000"/>
          <w:u w:val="none"/>
        </w:rPr>
        <w:tab/>
      </w:r>
      <w:r>
        <w:rPr>
          <w:rStyle w:val="27"/>
          <w:rFonts w:hint="eastAsia"/>
          <w:color w:val="000000"/>
          <w:u w:val="none"/>
          <w:lang w:val="en-US" w:eastAsia="zh-CN"/>
        </w:rPr>
        <w:t>17</w:t>
      </w:r>
    </w:p>
    <w:p>
      <w:pPr>
        <w:pStyle w:val="12"/>
        <w:tabs>
          <w:tab w:val="right" w:leader="dot" w:pos="8966"/>
        </w:tabs>
        <w:rPr>
          <w:rStyle w:val="27"/>
          <w:rFonts w:hint="default" w:eastAsia="宋体"/>
          <w:color w:val="000000"/>
          <w:u w:val="none"/>
          <w:lang w:val="en-US" w:eastAsia="zh-CN"/>
        </w:rPr>
      </w:pPr>
      <w:r>
        <w:rPr>
          <w:rStyle w:val="27"/>
          <w:rFonts w:hint="eastAsia"/>
          <w:color w:val="000000"/>
          <w:u w:val="none"/>
          <w:lang w:val="en-US" w:eastAsia="zh-CN"/>
        </w:rPr>
        <w:t>5.   拟投入本项目主要监测设备汇总表</w:t>
      </w:r>
      <w:r>
        <w:rPr>
          <w:rStyle w:val="27"/>
          <w:rFonts w:hint="eastAsia"/>
          <w:color w:val="000000"/>
          <w:u w:val="none"/>
        </w:rPr>
        <w:tab/>
      </w:r>
      <w:r>
        <w:rPr>
          <w:rStyle w:val="27"/>
          <w:rFonts w:hint="eastAsia"/>
          <w:color w:val="000000"/>
          <w:u w:val="none"/>
          <w:lang w:val="en-US" w:eastAsia="zh-CN"/>
        </w:rPr>
        <w:t>17</w:t>
      </w:r>
    </w:p>
    <w:p>
      <w:pPr>
        <w:pStyle w:val="18"/>
        <w:tabs>
          <w:tab w:val="right" w:leader="dot" w:pos="8966"/>
        </w:tabs>
        <w:ind w:left="0" w:leftChars="0" w:firstLine="840" w:firstLineChars="400"/>
        <w:rPr>
          <w:rFonts w:hint="eastAsia" w:ascii="Calibri" w:hAnsi="Calibri" w:eastAsia="宋体"/>
          <w:color w:val="000000"/>
          <w:szCs w:val="22"/>
          <w:lang w:val="en-US" w:eastAsia="zh-CN"/>
        </w:rPr>
      </w:pPr>
      <w:r>
        <w:rPr>
          <w:rFonts w:hint="eastAsia" w:ascii="宋体" w:hAnsi="宋体" w:cs="Times New Roman"/>
          <w:color w:val="000000"/>
          <w:kern w:val="2"/>
          <w:sz w:val="21"/>
          <w:szCs w:val="21"/>
          <w:shd w:val="clear" w:color="auto" w:fill="auto"/>
          <w:lang w:val="en-US" w:eastAsia="zh-CN" w:bidi="ar"/>
        </w:rPr>
        <w:t>6</w:t>
      </w:r>
      <w:r>
        <w:rPr>
          <w:rFonts w:hint="eastAsia" w:ascii="宋体" w:hAnsi="宋体" w:cs="Times New Roman"/>
          <w:color w:val="000000"/>
          <w:kern w:val="2"/>
          <w:sz w:val="21"/>
          <w:szCs w:val="32"/>
          <w:shd w:val="clear" w:color="auto" w:fill="auto"/>
          <w:lang w:val="en-US" w:eastAsia="zh-CN" w:bidi="ar"/>
        </w:rPr>
        <w:t>.</w:t>
      </w:r>
      <w:r>
        <w:rPr>
          <w:rFonts w:hint="eastAsia" w:ascii="宋体" w:hAnsi="宋体" w:cs="Times New Roman"/>
          <w:color w:val="000000"/>
          <w:kern w:val="2"/>
          <w:sz w:val="24"/>
          <w:szCs w:val="24"/>
          <w:shd w:val="clear" w:color="auto" w:fill="auto"/>
          <w:lang w:val="en-US" w:eastAsia="zh-CN" w:bidi="ar"/>
        </w:rPr>
        <w:t xml:space="preserve">   </w:t>
      </w:r>
      <w:r>
        <w:rPr>
          <w:rStyle w:val="27"/>
          <w:color w:val="000000"/>
          <w:sz w:val="24"/>
          <w:szCs w:val="24"/>
        </w:rPr>
        <w:fldChar w:fldCharType="begin"/>
      </w:r>
      <w:r>
        <w:rPr>
          <w:rStyle w:val="27"/>
          <w:color w:val="000000"/>
          <w:sz w:val="24"/>
          <w:szCs w:val="24"/>
        </w:rPr>
        <w:instrText xml:space="preserve"> </w:instrText>
      </w:r>
      <w:r>
        <w:rPr>
          <w:color w:val="000000"/>
          <w:sz w:val="24"/>
          <w:szCs w:val="24"/>
        </w:rPr>
        <w:instrText xml:space="preserve">HYPERLINK \l "_Toc94169025"</w:instrText>
      </w:r>
      <w:r>
        <w:rPr>
          <w:rStyle w:val="27"/>
          <w:color w:val="000000"/>
          <w:sz w:val="24"/>
          <w:szCs w:val="24"/>
        </w:rPr>
        <w:instrText xml:space="preserve"> </w:instrText>
      </w:r>
      <w:r>
        <w:rPr>
          <w:rStyle w:val="27"/>
          <w:color w:val="000000"/>
          <w:sz w:val="24"/>
          <w:szCs w:val="24"/>
        </w:rPr>
        <w:fldChar w:fldCharType="separate"/>
      </w:r>
      <w:r>
        <w:rPr>
          <w:rStyle w:val="27"/>
          <w:rFonts w:hint="eastAsia" w:ascii="宋体" w:hAnsi="宋体"/>
          <w:color w:val="000000"/>
          <w:sz w:val="24"/>
          <w:szCs w:val="24"/>
          <w:u w:val="none"/>
          <w:lang w:val="en-US" w:eastAsia="zh-CN"/>
        </w:rPr>
        <w:t>业绩证明材料</w:t>
      </w:r>
      <w:r>
        <w:rPr>
          <w:color w:val="000000"/>
          <w:sz w:val="24"/>
          <w:szCs w:val="24"/>
        </w:rPr>
        <w:tab/>
      </w:r>
      <w:r>
        <w:rPr>
          <w:rFonts w:hint="eastAsia"/>
          <w:color w:val="000000"/>
          <w:sz w:val="24"/>
          <w:szCs w:val="24"/>
          <w:lang w:val="en-US" w:eastAsia="zh-CN"/>
        </w:rPr>
        <w:t>1</w:t>
      </w:r>
      <w:r>
        <w:rPr>
          <w:rStyle w:val="27"/>
          <w:color w:val="000000"/>
          <w:sz w:val="24"/>
          <w:szCs w:val="24"/>
        </w:rPr>
        <w:fldChar w:fldCharType="end"/>
      </w:r>
      <w:r>
        <w:rPr>
          <w:rStyle w:val="27"/>
          <w:rFonts w:hint="eastAsia"/>
          <w:color w:val="000000"/>
          <w:sz w:val="24"/>
          <w:szCs w:val="24"/>
          <w:lang w:val="en-US" w:eastAsia="zh-CN"/>
        </w:rPr>
        <w:t>8</w:t>
      </w:r>
    </w:p>
    <w:p>
      <w:pPr>
        <w:pStyle w:val="12"/>
        <w:tabs>
          <w:tab w:val="right" w:leader="dot" w:pos="8966"/>
        </w:tabs>
        <w:rPr>
          <w:rStyle w:val="27"/>
          <w:rFonts w:hint="eastAsia"/>
          <w:color w:val="000000"/>
          <w:u w:val="none"/>
          <w:lang w:val="en-US" w:eastAsia="zh-CN"/>
        </w:rPr>
      </w:pPr>
      <w:r>
        <w:rPr>
          <w:rStyle w:val="27"/>
          <w:rFonts w:hint="eastAsia"/>
          <w:color w:val="000000"/>
          <w:u w:val="none"/>
          <w:lang w:val="en-US" w:eastAsia="zh-CN"/>
        </w:rPr>
        <w:t xml:space="preserve">7.   </w:t>
      </w:r>
      <w:r>
        <w:rPr>
          <w:rStyle w:val="27"/>
          <w:rFonts w:hint="eastAsia"/>
          <w:color w:val="000000"/>
          <w:u w:val="none"/>
          <w:lang w:val="en-US" w:eastAsia="zh-CN"/>
        </w:rPr>
        <w:fldChar w:fldCharType="begin"/>
      </w:r>
      <w:r>
        <w:rPr>
          <w:rStyle w:val="27"/>
          <w:rFonts w:hint="eastAsia"/>
          <w:color w:val="000000"/>
          <w:u w:val="none"/>
          <w:lang w:val="en-US" w:eastAsia="zh-CN"/>
        </w:rPr>
        <w:instrText xml:space="preserve"> HYPERLINK \l "_Toc94169026" </w:instrText>
      </w:r>
      <w:r>
        <w:rPr>
          <w:rStyle w:val="27"/>
          <w:rFonts w:hint="eastAsia"/>
          <w:color w:val="000000"/>
          <w:u w:val="none"/>
          <w:lang w:val="en-US" w:eastAsia="zh-CN"/>
        </w:rPr>
        <w:fldChar w:fldCharType="separate"/>
      </w:r>
      <w:r>
        <w:rPr>
          <w:rStyle w:val="27"/>
          <w:rFonts w:hint="eastAsia"/>
          <w:color w:val="000000"/>
          <w:u w:val="none"/>
          <w:lang w:val="en-US" w:eastAsia="zh-CN"/>
        </w:rPr>
        <w:t>承诺书</w:t>
      </w:r>
      <w:r>
        <w:rPr>
          <w:rStyle w:val="27"/>
          <w:rFonts w:hint="eastAsia"/>
          <w:color w:val="000000"/>
          <w:u w:val="none"/>
          <w:lang w:val="en-US" w:eastAsia="zh-CN"/>
        </w:rPr>
        <w:tab/>
      </w:r>
      <w:r>
        <w:rPr>
          <w:rStyle w:val="27"/>
          <w:rFonts w:hint="eastAsia"/>
          <w:color w:val="000000"/>
          <w:u w:val="none"/>
          <w:lang w:val="en-US" w:eastAsia="zh-CN"/>
        </w:rPr>
        <w:t>1</w:t>
      </w:r>
      <w:r>
        <w:rPr>
          <w:rStyle w:val="27"/>
          <w:rFonts w:hint="eastAsia"/>
          <w:color w:val="000000"/>
          <w:u w:val="none"/>
          <w:lang w:val="en-US" w:eastAsia="zh-CN"/>
        </w:rPr>
        <w:fldChar w:fldCharType="end"/>
      </w:r>
      <w:r>
        <w:rPr>
          <w:rStyle w:val="27"/>
          <w:rFonts w:hint="eastAsia"/>
          <w:color w:val="000000"/>
          <w:u w:val="none"/>
          <w:lang w:val="en-US" w:eastAsia="zh-CN"/>
        </w:rPr>
        <w:t>9</w:t>
      </w:r>
    </w:p>
    <w:p>
      <w:pPr>
        <w:pStyle w:val="12"/>
        <w:tabs>
          <w:tab w:val="right" w:leader="dot" w:pos="8966"/>
        </w:tabs>
        <w:rPr>
          <w:rStyle w:val="27"/>
          <w:rFonts w:hint="eastAsia"/>
          <w:color w:val="000000"/>
          <w:u w:val="none"/>
          <w:lang w:val="en-US" w:eastAsia="zh-CN"/>
        </w:rPr>
      </w:pPr>
      <w:r>
        <w:rPr>
          <w:rStyle w:val="27"/>
          <w:rFonts w:hint="eastAsia"/>
          <w:color w:val="000000"/>
          <w:u w:val="none"/>
          <w:lang w:val="en-US" w:eastAsia="zh-CN"/>
        </w:rPr>
        <w:t>8.   信誉承诺书</w:t>
      </w:r>
      <w:r>
        <w:rPr>
          <w:rStyle w:val="27"/>
          <w:rFonts w:hint="eastAsia"/>
          <w:color w:val="000000"/>
          <w:u w:val="none"/>
          <w:lang w:val="en-US" w:eastAsia="zh-CN"/>
        </w:rPr>
        <w:fldChar w:fldCharType="begin"/>
      </w:r>
      <w:r>
        <w:rPr>
          <w:rStyle w:val="27"/>
          <w:rFonts w:hint="eastAsia"/>
          <w:color w:val="000000"/>
          <w:u w:val="none"/>
          <w:lang w:val="en-US" w:eastAsia="zh-CN"/>
        </w:rPr>
        <w:instrText xml:space="preserve"> HYPERLINK \l "_Toc94169027" </w:instrText>
      </w:r>
      <w:r>
        <w:rPr>
          <w:rStyle w:val="27"/>
          <w:rFonts w:hint="eastAsia"/>
          <w:color w:val="000000"/>
          <w:u w:val="none"/>
          <w:lang w:val="en-US" w:eastAsia="zh-CN"/>
        </w:rPr>
        <w:fldChar w:fldCharType="separate"/>
      </w:r>
      <w:r>
        <w:rPr>
          <w:rStyle w:val="27"/>
          <w:rFonts w:hint="eastAsia"/>
          <w:color w:val="000000"/>
          <w:u w:val="none"/>
          <w:lang w:val="en-US" w:eastAsia="zh-CN"/>
        </w:rPr>
        <w:tab/>
      </w:r>
      <w:r>
        <w:rPr>
          <w:rStyle w:val="27"/>
          <w:rFonts w:hint="eastAsia"/>
          <w:color w:val="000000"/>
          <w:u w:val="none"/>
          <w:lang w:val="en-US" w:eastAsia="zh-CN"/>
        </w:rPr>
        <w:t>2</w:t>
      </w:r>
      <w:r>
        <w:rPr>
          <w:rStyle w:val="27"/>
          <w:rFonts w:hint="eastAsia"/>
          <w:color w:val="000000"/>
          <w:u w:val="none"/>
          <w:lang w:val="en-US" w:eastAsia="zh-CN"/>
        </w:rPr>
        <w:fldChar w:fldCharType="end"/>
      </w:r>
      <w:r>
        <w:rPr>
          <w:rStyle w:val="27"/>
          <w:rFonts w:hint="eastAsia"/>
          <w:color w:val="000000"/>
          <w:u w:val="none"/>
          <w:lang w:val="en-US" w:eastAsia="zh-CN"/>
        </w:rPr>
        <w:t>0</w:t>
      </w:r>
    </w:p>
    <w:p>
      <w:pPr>
        <w:pStyle w:val="12"/>
        <w:tabs>
          <w:tab w:val="right" w:leader="dot" w:pos="8966"/>
        </w:tabs>
        <w:rPr>
          <w:rStyle w:val="27"/>
          <w:rFonts w:hint="eastAsia"/>
          <w:color w:val="000000"/>
          <w:u w:val="none"/>
          <w:lang w:val="en-US" w:eastAsia="zh-CN"/>
        </w:rPr>
      </w:pPr>
      <w:r>
        <w:rPr>
          <w:rStyle w:val="27"/>
          <w:rFonts w:hint="eastAsia"/>
          <w:color w:val="000000"/>
          <w:u w:val="none"/>
          <w:lang w:val="en-US" w:eastAsia="zh-CN"/>
        </w:rPr>
        <w:t xml:space="preserve">9.   </w:t>
      </w:r>
      <w:r>
        <w:rPr>
          <w:rStyle w:val="27"/>
          <w:rFonts w:hint="eastAsia"/>
          <w:color w:val="000000"/>
          <w:u w:val="none"/>
          <w:lang w:val="en-US" w:eastAsia="zh-CN"/>
        </w:rPr>
        <w:fldChar w:fldCharType="begin"/>
      </w:r>
      <w:r>
        <w:rPr>
          <w:rStyle w:val="27"/>
          <w:rFonts w:hint="eastAsia"/>
          <w:color w:val="000000"/>
          <w:u w:val="none"/>
          <w:lang w:val="en-US" w:eastAsia="zh-CN"/>
        </w:rPr>
        <w:instrText xml:space="preserve"> HYPERLINK \l "_Toc94169030" </w:instrText>
      </w:r>
      <w:r>
        <w:rPr>
          <w:rStyle w:val="27"/>
          <w:rFonts w:hint="eastAsia"/>
          <w:color w:val="000000"/>
          <w:u w:val="none"/>
          <w:lang w:val="en-US" w:eastAsia="zh-CN"/>
        </w:rPr>
        <w:fldChar w:fldCharType="separate"/>
      </w:r>
      <w:r>
        <w:rPr>
          <w:rStyle w:val="27"/>
          <w:rFonts w:hint="eastAsia"/>
          <w:color w:val="000000"/>
          <w:u w:val="none"/>
          <w:lang w:val="en-US" w:eastAsia="zh-CN"/>
        </w:rPr>
        <w:t>其他资料（如有）</w:t>
      </w:r>
      <w:r>
        <w:rPr>
          <w:rStyle w:val="27"/>
          <w:rFonts w:hint="eastAsia"/>
          <w:color w:val="000000"/>
          <w:u w:val="none"/>
          <w:lang w:val="en-US" w:eastAsia="zh-CN"/>
        </w:rPr>
        <w:tab/>
      </w:r>
      <w:r>
        <w:rPr>
          <w:rStyle w:val="27"/>
          <w:rFonts w:hint="eastAsia"/>
          <w:color w:val="000000"/>
          <w:u w:val="none"/>
          <w:lang w:val="en-US" w:eastAsia="zh-CN"/>
        </w:rPr>
        <w:t>2</w:t>
      </w:r>
      <w:r>
        <w:rPr>
          <w:rStyle w:val="27"/>
          <w:rFonts w:hint="eastAsia"/>
          <w:color w:val="000000"/>
          <w:u w:val="none"/>
          <w:lang w:val="en-US" w:eastAsia="zh-CN"/>
        </w:rPr>
        <w:fldChar w:fldCharType="end"/>
      </w:r>
      <w:r>
        <w:rPr>
          <w:rStyle w:val="27"/>
          <w:rFonts w:hint="eastAsia"/>
          <w:color w:val="000000"/>
          <w:u w:val="none"/>
          <w:lang w:val="en-US" w:eastAsia="zh-CN"/>
        </w:rPr>
        <w:t>0</w:t>
      </w: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r>
        <w:rPr>
          <w:rStyle w:val="27"/>
          <w:rFonts w:hint="eastAsia"/>
          <w:color w:val="000000"/>
          <w:u w:val="none"/>
          <w:lang w:val="en-US" w:eastAsia="zh-CN"/>
        </w:rPr>
        <w:tab/>
      </w: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jc w:val="both"/>
        <w:rPr>
          <w:rFonts w:hint="eastAsia" w:ascii="宋体" w:hAnsi="宋体" w:eastAsia="宋体" w:cs="Times New Roman"/>
          <w:color w:val="000000"/>
          <w:kern w:val="2"/>
          <w:sz w:val="21"/>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center"/>
        <w:textAlignment w:val="auto"/>
        <w:outlineLvl w:val="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center"/>
        <w:textAlignment w:val="auto"/>
        <w:outlineLvl w:val="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center"/>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第一章 招标公告</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both"/>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重庆市建筑科学研究院有限公司接受重庆医科大学的委托，对重</w:t>
      </w:r>
      <w:r>
        <w:rPr>
          <w:rFonts w:hint="eastAsia" w:ascii="宋体" w:hAnsi="宋体" w:eastAsia="宋体" w:cs="宋体"/>
          <w:kern w:val="0"/>
          <w:sz w:val="24"/>
          <w:szCs w:val="24"/>
          <w:lang w:val="en-US" w:eastAsia="zh-CN"/>
        </w:rPr>
        <w:t>庆医科大学政策性租赁住房新建工程和缙云校区人才住房新建</w:t>
      </w:r>
      <w:r>
        <w:rPr>
          <w:rFonts w:hint="eastAsia" w:ascii="宋体" w:hAnsi="宋体" w:eastAsia="宋体" w:cs="宋体"/>
          <w:kern w:val="0"/>
          <w:sz w:val="24"/>
          <w:szCs w:val="24"/>
        </w:rPr>
        <w:t>工程</w:t>
      </w:r>
      <w:r>
        <w:rPr>
          <w:rFonts w:hint="eastAsia" w:ascii="宋体" w:hAnsi="宋体" w:eastAsia="宋体" w:cs="宋体"/>
          <w:kern w:val="0"/>
          <w:sz w:val="24"/>
          <w:szCs w:val="24"/>
          <w:lang w:val="en-US" w:eastAsia="zh-CN"/>
        </w:rPr>
        <w:t>环境影响评价项目进行公开招标，现将有关事宜公告如下：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sz w:val="24"/>
          <w:szCs w:val="24"/>
        </w:rPr>
      </w:pPr>
      <w:r>
        <w:rPr>
          <w:rFonts w:hint="eastAsia" w:ascii="宋体" w:hAnsi="宋体" w:eastAsia="宋体" w:cs="宋体"/>
          <w:b/>
          <w:sz w:val="24"/>
          <w:szCs w:val="24"/>
        </w:rPr>
        <w:t>一、项目概况</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kern w:val="0"/>
          <w:sz w:val="24"/>
          <w:szCs w:val="24"/>
          <w:lang w:val="en-US" w:eastAsia="zh-CN"/>
        </w:rPr>
        <w:t>重庆医科大学政策性租赁住房新建工程和缙云校区人才住房新建</w:t>
      </w:r>
      <w:r>
        <w:rPr>
          <w:rFonts w:hint="eastAsia" w:ascii="宋体" w:hAnsi="宋体" w:eastAsia="宋体" w:cs="宋体"/>
          <w:kern w:val="0"/>
          <w:sz w:val="24"/>
          <w:szCs w:val="24"/>
        </w:rPr>
        <w:t>工程。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2、项目</w:t>
      </w:r>
      <w:r>
        <w:rPr>
          <w:rFonts w:hint="eastAsia" w:ascii="宋体" w:hAnsi="宋体" w:eastAsia="宋体" w:cs="宋体"/>
          <w:kern w:val="0"/>
          <w:sz w:val="24"/>
          <w:szCs w:val="24"/>
        </w:rPr>
        <w:t>地址：</w:t>
      </w:r>
      <w:r>
        <w:rPr>
          <w:rFonts w:hint="eastAsia" w:ascii="宋体" w:hAnsi="宋体" w:eastAsia="宋体" w:cs="宋体"/>
          <w:sz w:val="24"/>
          <w:szCs w:val="24"/>
          <w:lang w:val="en-US" w:eastAsia="zh-CN"/>
        </w:rPr>
        <w:t>重庆医科大学大学城缙云校区</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3、建设</w:t>
      </w:r>
      <w:r>
        <w:rPr>
          <w:rFonts w:hint="eastAsia" w:ascii="宋体" w:hAnsi="宋体" w:eastAsia="宋体" w:cs="宋体"/>
          <w:sz w:val="24"/>
          <w:szCs w:val="24"/>
          <w:lang w:val="en-US" w:eastAsia="zh-CN"/>
        </w:rPr>
        <w:t>规模：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bCs/>
          <w:sz w:val="24"/>
          <w:szCs w:val="24"/>
        </w:rPr>
        <w:t>施工工期</w:t>
      </w:r>
      <w:r>
        <w:rPr>
          <w:rFonts w:hint="eastAsia" w:ascii="宋体" w:hAnsi="宋体" w:eastAsia="宋体" w:cs="宋体"/>
          <w:sz w:val="24"/>
          <w:szCs w:val="24"/>
        </w:rPr>
        <w:t>：</w:t>
      </w:r>
      <w:r>
        <w:rPr>
          <w:rFonts w:hint="eastAsia" w:ascii="宋体" w:hAnsi="宋体" w:eastAsia="宋体" w:cs="宋体"/>
          <w:sz w:val="24"/>
          <w:szCs w:val="24"/>
          <w:lang w:val="en-US" w:eastAsia="zh-CN"/>
        </w:rPr>
        <w:t>730个自然日。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bCs/>
          <w:sz w:val="24"/>
          <w:szCs w:val="24"/>
        </w:rPr>
        <w:t>建设单位</w:t>
      </w:r>
      <w:r>
        <w:rPr>
          <w:rFonts w:hint="eastAsia" w:ascii="宋体" w:hAnsi="宋体" w:eastAsia="宋体" w:cs="宋体"/>
          <w:sz w:val="24"/>
          <w:szCs w:val="24"/>
        </w:rPr>
        <w:t>：</w:t>
      </w:r>
      <w:r>
        <w:rPr>
          <w:rFonts w:hint="eastAsia" w:ascii="宋体" w:hAnsi="宋体" w:eastAsia="宋体" w:cs="宋体"/>
          <w:sz w:val="24"/>
          <w:szCs w:val="24"/>
          <w:lang w:val="en-US" w:eastAsia="zh-CN"/>
        </w:rPr>
        <w:t>重庆医科大学。</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全过程咨询</w:t>
      </w:r>
      <w:r>
        <w:rPr>
          <w:rFonts w:hint="eastAsia" w:ascii="宋体" w:hAnsi="宋体" w:eastAsia="宋体" w:cs="宋体"/>
          <w:sz w:val="24"/>
          <w:szCs w:val="24"/>
        </w:rPr>
        <w:t>单位：重庆</w:t>
      </w:r>
      <w:r>
        <w:rPr>
          <w:rFonts w:hint="eastAsia" w:ascii="宋体" w:hAnsi="宋体" w:eastAsia="宋体" w:cs="宋体"/>
          <w:sz w:val="24"/>
          <w:szCs w:val="24"/>
          <w:lang w:eastAsia="zh-CN"/>
        </w:rPr>
        <w:t>市建筑科学研究院</w:t>
      </w:r>
      <w:r>
        <w:rPr>
          <w:rFonts w:hint="eastAsia" w:ascii="宋体" w:hAnsi="宋体" w:eastAsia="宋体" w:cs="宋体"/>
          <w:sz w:val="24"/>
          <w:szCs w:val="24"/>
          <w:lang w:val="en-US" w:eastAsia="zh-CN"/>
        </w:rPr>
        <w:t>有限公司。</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6</w:t>
      </w:r>
      <w:r>
        <w:rPr>
          <w:rFonts w:hint="eastAsia" w:ascii="宋体" w:hAnsi="宋体" w:eastAsia="宋体" w:cs="宋体"/>
          <w:sz w:val="24"/>
          <w:szCs w:val="24"/>
        </w:rPr>
        <w:t>、资金来源：</w:t>
      </w:r>
      <w:r>
        <w:rPr>
          <w:rFonts w:hint="eastAsia" w:ascii="宋体" w:hAnsi="宋体" w:eastAsia="宋体" w:cs="宋体"/>
          <w:sz w:val="24"/>
          <w:szCs w:val="24"/>
          <w:lang w:val="en-US" w:eastAsia="zh-CN"/>
        </w:rPr>
        <w:t>建设单位自有资金。</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投标</w:t>
      </w:r>
      <w:r>
        <w:rPr>
          <w:rFonts w:hint="eastAsia" w:ascii="宋体" w:hAnsi="宋体" w:eastAsia="宋体" w:cs="宋体"/>
          <w:b/>
          <w:sz w:val="24"/>
          <w:szCs w:val="24"/>
          <w:lang w:eastAsia="zh-CN"/>
        </w:rPr>
        <w:t>人资格要求：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1、具有独立的法人资格；</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sz w:val="24"/>
          <w:szCs w:val="24"/>
          <w:highlight w:val="yellow"/>
          <w:lang w:val="en-US" w:eastAsia="zh-CN"/>
        </w:rPr>
      </w:pPr>
      <w:r>
        <w:rPr>
          <w:rFonts w:hint="eastAsia" w:ascii="宋体" w:hAnsi="宋体" w:eastAsia="宋体" w:cs="宋体"/>
          <w:color w:val="auto"/>
          <w:sz w:val="24"/>
          <w:szCs w:val="24"/>
          <w:highlight w:val="none"/>
          <w:lang w:val="en-US" w:eastAsia="zh-CN"/>
        </w:rPr>
        <w:t>2、具有从事生产建设项目环境影响评价工作相应</w:t>
      </w:r>
      <w:r>
        <w:rPr>
          <w:rFonts w:hint="eastAsia" w:ascii="宋体" w:hAnsi="宋体" w:cs="宋体"/>
          <w:color w:val="auto"/>
          <w:sz w:val="24"/>
          <w:szCs w:val="24"/>
          <w:highlight w:val="none"/>
          <w:lang w:val="en-US" w:eastAsia="zh-CN"/>
        </w:rPr>
        <w:t>人员、设备，需提供类似房建项目近五年人员、设备备案表；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3、近二年（2020年至今）承担过</w:t>
      </w:r>
      <w:r>
        <w:rPr>
          <w:rFonts w:hint="eastAsia" w:ascii="宋体" w:hAnsi="宋体" w:eastAsia="宋体" w:cs="宋体"/>
          <w:b w:val="0"/>
          <w:bCs/>
          <w:sz w:val="24"/>
          <w:szCs w:val="24"/>
          <w:lang w:val="en-US" w:eastAsia="zh-CN"/>
        </w:rPr>
        <w:t>建筑面积大于</w:t>
      </w:r>
      <w:r>
        <w:rPr>
          <w:rFonts w:hint="eastAsia" w:ascii="宋体" w:hAnsi="宋体" w:eastAsia="宋体" w:cs="宋体"/>
          <w:sz w:val="24"/>
          <w:szCs w:val="24"/>
          <w:lang w:val="en-US" w:eastAsia="zh-CN"/>
        </w:rPr>
        <w:t>53000平方米项目环境影响评价工作，且有有效证明文件（证明文件包括中标通知书或环境影响评价合同</w:t>
      </w:r>
      <w:r>
        <w:rPr>
          <w:rFonts w:hint="eastAsia" w:ascii="宋体" w:hAnsi="宋体" w:cs="宋体"/>
          <w:sz w:val="24"/>
          <w:szCs w:val="24"/>
          <w:lang w:val="en-US" w:eastAsia="zh-CN"/>
        </w:rPr>
        <w:t>关键页</w:t>
      </w:r>
      <w:r>
        <w:rPr>
          <w:rFonts w:hint="eastAsia" w:ascii="宋体" w:hAnsi="宋体" w:eastAsia="宋体" w:cs="宋体"/>
          <w:sz w:val="24"/>
          <w:szCs w:val="24"/>
          <w:lang w:val="en-US" w:eastAsia="zh-CN"/>
        </w:rPr>
        <w:t>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eastAsia="宋体" w:cs="宋体"/>
          <w:b/>
          <w:sz w:val="24"/>
          <w:szCs w:val="24"/>
          <w:lang w:val="en-US" w:eastAsia="zh-CN"/>
        </w:rPr>
        <w:t>报名及招标文件的获取</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480" w:firstLineChars="20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 xml:space="preserve">凡有意参加投标者，请于 </w:t>
      </w:r>
      <w:r>
        <w:rPr>
          <w:rFonts w:hint="eastAsia" w:ascii="宋体" w:hAnsi="宋体" w:cs="宋体"/>
          <w:b w:val="0"/>
          <w:bCs/>
          <w:sz w:val="24"/>
          <w:szCs w:val="24"/>
          <w:lang w:val="en-US" w:eastAsia="zh-CN"/>
        </w:rPr>
        <w:t>2022</w:t>
      </w:r>
      <w:r>
        <w:rPr>
          <w:rFonts w:hint="eastAsia" w:ascii="宋体" w:hAnsi="宋体" w:eastAsia="宋体" w:cs="宋体"/>
          <w:b w:val="0"/>
          <w:bCs/>
          <w:sz w:val="24"/>
          <w:szCs w:val="24"/>
          <w:lang w:val="en-US" w:eastAsia="zh-CN"/>
        </w:rPr>
        <w:t>年</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 xml:space="preserve"> 月</w:t>
      </w: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日起，在重庆市建筑科学研究院有限公司</w:t>
      </w:r>
      <w:r>
        <w:rPr>
          <w:rFonts w:hint="eastAsia" w:ascii="宋体" w:hAnsi="宋体" w:cs="宋体"/>
          <w:b w:val="0"/>
          <w:bCs/>
          <w:sz w:val="24"/>
          <w:szCs w:val="24"/>
          <w:lang w:val="en-US" w:eastAsia="zh-CN"/>
        </w:rPr>
        <w:t>官网</w:t>
      </w:r>
      <w:r>
        <w:rPr>
          <w:rFonts w:hint="eastAsia" w:ascii="宋体" w:hAnsi="宋体" w:eastAsia="宋体" w:cs="宋体"/>
          <w:b w:val="0"/>
          <w:bCs/>
          <w:sz w:val="24"/>
          <w:szCs w:val="24"/>
          <w:lang w:val="en-US" w:eastAsia="zh-CN"/>
        </w:rPr>
        <w:t>下载招标文件、图纸、答疑、补遗、招标控制价等开标前的有关资料，不管下载与否都视为投标人全部知晓有关招标过程和事宜。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480" w:firstLineChars="20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 xml:space="preserve">本项目需提前报名，凡有意参加投标者，请于 </w:t>
      </w:r>
      <w:r>
        <w:rPr>
          <w:rFonts w:hint="eastAsia" w:ascii="宋体" w:hAnsi="宋体" w:cs="宋体"/>
          <w:b w:val="0"/>
          <w:bCs/>
          <w:sz w:val="24"/>
          <w:szCs w:val="24"/>
          <w:lang w:val="en-US" w:eastAsia="zh-CN"/>
        </w:rPr>
        <w:t>2022</w:t>
      </w:r>
      <w:r>
        <w:rPr>
          <w:rFonts w:hint="eastAsia" w:ascii="宋体" w:hAnsi="宋体" w:eastAsia="宋体" w:cs="宋体"/>
          <w:b w:val="0"/>
          <w:bCs/>
          <w:sz w:val="24"/>
          <w:szCs w:val="24"/>
          <w:lang w:val="en-US" w:eastAsia="zh-CN"/>
        </w:rPr>
        <w:t>年</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 xml:space="preserve"> 月 </w:t>
      </w: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t>日</w:t>
      </w:r>
      <w:r>
        <w:rPr>
          <w:rFonts w:hint="eastAsia" w:ascii="宋体" w:hAnsi="宋体" w:cs="宋体"/>
          <w:b w:val="0"/>
          <w:bCs/>
          <w:sz w:val="24"/>
          <w:szCs w:val="24"/>
          <w:lang w:val="en-US" w:eastAsia="zh-CN"/>
        </w:rPr>
        <w:t>前</w:t>
      </w:r>
      <w:r>
        <w:rPr>
          <w:rFonts w:hint="eastAsia" w:ascii="宋体" w:hAnsi="宋体" w:eastAsia="宋体" w:cs="宋体"/>
          <w:b w:val="0"/>
          <w:bCs/>
          <w:sz w:val="24"/>
          <w:szCs w:val="24"/>
          <w:lang w:val="en-US" w:eastAsia="zh-CN"/>
        </w:rPr>
        <w:t>（工作日9:30-11:30，14:00-17:00时）携带法人授权委托书、经办人身份证在重庆市渝中区长江二路221号重庆建科大厦1607室报名。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480" w:firstLineChars="20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 xml:space="preserve">自公告发出之日起，各投标单位应随时关注招标文件及相关修改内容。 </w:t>
      </w:r>
    </w:p>
    <w:p>
      <w:pPr>
        <w:keepNext w:val="0"/>
        <w:keepLines w:val="0"/>
        <w:pageBreakBefore w:val="0"/>
        <w:widowControl w:val="0"/>
        <w:numPr>
          <w:ilvl w:val="0"/>
          <w:numId w:val="2"/>
        </w:numPr>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开标时间及地点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56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2022</w:t>
      </w:r>
      <w:r>
        <w:rPr>
          <w:rFonts w:hint="eastAsia" w:ascii="宋体" w:hAnsi="宋体" w:eastAsia="宋体" w:cs="宋体"/>
          <w:b w:val="0"/>
          <w:bCs/>
          <w:sz w:val="24"/>
          <w:szCs w:val="24"/>
          <w:lang w:val="en-US" w:eastAsia="zh-CN"/>
        </w:rPr>
        <w:t>年</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月</w:t>
      </w:r>
      <w:r>
        <w:rPr>
          <w:rFonts w:hint="eastAsia" w:ascii="宋体" w:hAnsi="宋体" w:cs="宋体"/>
          <w:b w:val="0"/>
          <w:bCs/>
          <w:sz w:val="24"/>
          <w:szCs w:val="24"/>
          <w:lang w:val="en-US" w:eastAsia="zh-CN"/>
        </w:rPr>
        <w:t>10</w:t>
      </w:r>
      <w:r>
        <w:rPr>
          <w:rFonts w:hint="eastAsia" w:ascii="宋体" w:hAnsi="宋体" w:eastAsia="宋体" w:cs="宋体"/>
          <w:b w:val="0"/>
          <w:bCs/>
          <w:sz w:val="24"/>
          <w:szCs w:val="24"/>
          <w:lang w:val="en-US" w:eastAsia="zh-CN"/>
        </w:rPr>
        <w:t>日</w:t>
      </w:r>
      <w:r>
        <w:rPr>
          <w:rFonts w:hint="eastAsia" w:ascii="宋体" w:hAnsi="宋体" w:cs="宋体"/>
          <w:b w:val="0"/>
          <w:bCs/>
          <w:sz w:val="24"/>
          <w:szCs w:val="24"/>
          <w:lang w:val="en-US" w:eastAsia="zh-CN"/>
        </w:rPr>
        <w:t>10：00</w:t>
      </w:r>
      <w:r>
        <w:rPr>
          <w:rFonts w:hint="eastAsia" w:ascii="宋体" w:hAnsi="宋体" w:eastAsia="宋体" w:cs="宋体"/>
          <w:b w:val="0"/>
          <w:bCs/>
          <w:sz w:val="24"/>
          <w:szCs w:val="24"/>
          <w:lang w:val="en-US" w:eastAsia="zh-CN"/>
        </w:rPr>
        <w:t>时，地址为重庆建科大厦1607室</w:t>
      </w:r>
      <w:r>
        <w:rPr>
          <w:rFonts w:hint="eastAsia" w:ascii="宋体" w:hAnsi="宋体" w:cs="宋体"/>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560"/>
        <w:jc w:val="both"/>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逾期送达的、或者未送达指定地点或未按规定密封的投标文件，招标人不予受理。</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right="0" w:rightChars="0" w:firstLine="0" w:firstLineChars="0"/>
        <w:jc w:val="both"/>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发布媒体</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jc w:val="both"/>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重庆市建筑科学研究院有限公司官网</w:t>
      </w:r>
      <w:r>
        <w:rPr>
          <w:rFonts w:hint="eastAsia" w:ascii="宋体" w:hAnsi="宋体" w:eastAsia="宋体" w:cs="宋体"/>
          <w:snapToGrid w:val="0"/>
          <w:color w:val="000000"/>
          <w:sz w:val="24"/>
          <w:szCs w:val="24"/>
          <w:lang w:val="en-US" w:eastAsia="zh-CN" w:bidi="ar"/>
        </w:rPr>
        <w:t>（</w:t>
      </w:r>
      <w:r>
        <w:rPr>
          <w:rFonts w:hint="eastAsia" w:ascii="宋体" w:hAnsi="宋体" w:eastAsia="宋体" w:cs="宋体"/>
          <w:color w:val="000000"/>
          <w:sz w:val="24"/>
          <w:szCs w:val="24"/>
          <w:lang w:val="en-US" w:eastAsia="zh-CN" w:bidi="ar"/>
        </w:rPr>
        <w:t>http://www.cqsjky.com/</w:t>
      </w:r>
      <w:r>
        <w:rPr>
          <w:rFonts w:hint="eastAsia" w:ascii="宋体" w:hAnsi="宋体" w:eastAsia="宋体" w:cs="宋体"/>
          <w:snapToGrid w:val="0"/>
          <w:color w:val="00000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联系方式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w:t>
      </w:r>
      <w:r>
        <w:rPr>
          <w:rFonts w:hint="eastAsia" w:ascii="宋体" w:hAnsi="宋体" w:eastAsia="宋体" w:cs="宋体"/>
          <w:sz w:val="24"/>
          <w:szCs w:val="24"/>
          <w:lang w:val="en-US" w:eastAsia="zh-CN"/>
        </w:rPr>
        <w:t xml:space="preserve"> 招 标 人：重庆市建筑科学研究院有限公司</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cs="宋体"/>
          <w:sz w:val="24"/>
          <w:szCs w:val="24"/>
          <w:lang w:val="en-US" w:eastAsia="zh-CN"/>
        </w:rPr>
        <w:t>刘</w:t>
      </w:r>
      <w:r>
        <w:rPr>
          <w:rFonts w:hint="eastAsia" w:ascii="宋体" w:hAnsi="宋体" w:eastAsia="宋体" w:cs="宋体"/>
          <w:sz w:val="24"/>
          <w:szCs w:val="24"/>
          <w:lang w:val="en-US" w:eastAsia="zh-CN"/>
        </w:rPr>
        <w:t>老师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023-6330</w:t>
      </w:r>
      <w:r>
        <w:rPr>
          <w:rFonts w:hint="eastAsia" w:ascii="宋体" w:hAnsi="宋体" w:cs="宋体"/>
          <w:sz w:val="24"/>
          <w:szCs w:val="24"/>
          <w:lang w:val="en-US" w:eastAsia="zh-CN"/>
        </w:rPr>
        <w:t>7933</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right"/>
        <w:textAlignment w:val="auto"/>
        <w:rPr>
          <w:rFonts w:hint="eastAsia" w:ascii="宋体" w:hAnsi="宋体" w:eastAsia="宋体" w:cs="宋体"/>
          <w:b/>
          <w:sz w:val="24"/>
          <w:szCs w:val="24"/>
        </w:rPr>
      </w:pPr>
      <w:r>
        <w:rPr>
          <w:rFonts w:hint="eastAsia" w:ascii="宋体" w:hAnsi="宋体" w:eastAsia="宋体" w:cs="宋体"/>
          <w:sz w:val="24"/>
          <w:szCs w:val="24"/>
        </w:rPr>
        <w:t xml:space="preserve">日 期： </w:t>
      </w:r>
      <w:r>
        <w:rPr>
          <w:rFonts w:hint="eastAsia" w:ascii="宋体" w:hAnsi="宋体" w:cs="宋体"/>
          <w:sz w:val="24"/>
          <w:szCs w:val="24"/>
          <w:lang w:val="en-US" w:eastAsia="zh-CN"/>
        </w:rPr>
        <w:t>2022</w:t>
      </w:r>
      <w:r>
        <w:rPr>
          <w:rFonts w:hint="eastAsia" w:ascii="宋体" w:hAnsi="宋体" w:eastAsia="宋体" w:cs="宋体"/>
          <w:sz w:val="24"/>
          <w:szCs w:val="24"/>
        </w:rPr>
        <w:t xml:space="preserve">年 </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2"/>
        <w:rPr>
          <w:rFonts w:hint="eastAsia"/>
          <w:lang w:eastAsia="zh-CN"/>
        </w:rPr>
      </w:pPr>
    </w:p>
    <w:p>
      <w:pPr>
        <w:pStyle w:val="10"/>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二</w:t>
      </w:r>
      <w:r>
        <w:rPr>
          <w:rFonts w:hint="eastAsia" w:ascii="宋体" w:hAnsi="宋体" w:eastAsia="宋体" w:cs="宋体"/>
          <w:b/>
          <w:sz w:val="24"/>
          <w:szCs w:val="24"/>
        </w:rPr>
        <w:t xml:space="preserve">章 </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须知</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p>
    <w:tbl>
      <w:tblPr>
        <w:tblStyle w:val="23"/>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rightChars="0"/>
              <w:jc w:val="center"/>
              <w:textAlignment w:val="auto"/>
              <w:outlineLvl w:val="0"/>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序号</w:t>
            </w:r>
          </w:p>
        </w:tc>
        <w:tc>
          <w:tcPr>
            <w:tcW w:w="2130" w:type="dxa"/>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rightChars="0"/>
              <w:jc w:val="center"/>
              <w:textAlignment w:val="auto"/>
              <w:outlineLvl w:val="0"/>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内容</w:t>
            </w:r>
          </w:p>
        </w:tc>
        <w:tc>
          <w:tcPr>
            <w:tcW w:w="5545" w:type="dxa"/>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rightChars="0"/>
              <w:jc w:val="center"/>
              <w:textAlignment w:val="auto"/>
              <w:outlineLvl w:val="0"/>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人</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重庆市建筑科学研究院</w:t>
            </w:r>
            <w:r>
              <w:rPr>
                <w:rFonts w:hint="eastAsia" w:ascii="宋体" w:hAnsi="宋体" w:eastAsia="宋体" w:cs="宋体"/>
                <w:sz w:val="24"/>
                <w:szCs w:val="24"/>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项</w:t>
            </w:r>
            <w:r>
              <w:rPr>
                <w:rFonts w:hint="eastAsia" w:ascii="宋体" w:hAnsi="宋体" w:eastAsia="宋体" w:cs="宋体"/>
                <w:sz w:val="24"/>
                <w:szCs w:val="24"/>
              </w:rPr>
              <w:t>目名称</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重庆医科大学政策性租赁住房新建工程和缙云校区人才住房新建</w:t>
            </w:r>
            <w:r>
              <w:rPr>
                <w:rFonts w:hint="eastAsia" w:ascii="宋体" w:hAnsi="宋体" w:eastAsia="宋体" w:cs="宋体"/>
                <w:sz w:val="24"/>
                <w:szCs w:val="24"/>
                <w:lang w:eastAsia="zh-CN"/>
              </w:rPr>
              <w:t>工程环境影响评价项目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项目地点</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重庆医科大学大学城缙云校区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范围和内</w:t>
            </w:r>
            <w:r>
              <w:rPr>
                <w:rFonts w:hint="eastAsia" w:ascii="宋体" w:hAnsi="宋体" w:eastAsia="宋体" w:cs="宋体"/>
                <w:sz w:val="24"/>
                <w:szCs w:val="24"/>
                <w:lang w:eastAsia="zh-CN"/>
              </w:rPr>
              <w:t>容</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资金来源</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建设单位自有资金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工作</w:t>
            </w:r>
            <w:r>
              <w:rPr>
                <w:rFonts w:hint="eastAsia" w:ascii="宋体" w:hAnsi="宋体" w:eastAsia="宋体" w:cs="宋体"/>
                <w:sz w:val="24"/>
                <w:szCs w:val="24"/>
              </w:rPr>
              <w:t>内容</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根据相关法律法规要求，结合项目区的实际情况，承担</w:t>
            </w:r>
            <w:r>
              <w:rPr>
                <w:rFonts w:hint="eastAsia" w:ascii="宋体" w:hAnsi="宋体" w:eastAsia="宋体" w:cs="宋体"/>
                <w:sz w:val="24"/>
                <w:szCs w:val="24"/>
                <w:lang w:val="en-US" w:eastAsia="zh-CN"/>
              </w:rPr>
              <w:t>重庆医科大学政策性租赁住房新建工程和缙云校区人才住房新建</w:t>
            </w:r>
            <w:r>
              <w:rPr>
                <w:rFonts w:hint="eastAsia" w:ascii="宋体" w:hAnsi="宋体" w:eastAsia="宋体" w:cs="宋体"/>
                <w:sz w:val="24"/>
                <w:szCs w:val="24"/>
              </w:rPr>
              <w:t>工</w:t>
            </w:r>
            <w:r>
              <w:rPr>
                <w:rFonts w:hint="eastAsia" w:ascii="宋体" w:hAnsi="宋体" w:eastAsia="宋体" w:cs="宋体"/>
                <w:sz w:val="24"/>
                <w:szCs w:val="24"/>
                <w:highlight w:val="none"/>
              </w:rPr>
              <w:t>程</w:t>
            </w:r>
            <w:r>
              <w:rPr>
                <w:rFonts w:hint="eastAsia" w:ascii="宋体" w:hAnsi="宋体" w:eastAsia="宋体" w:cs="宋体"/>
                <w:sz w:val="24"/>
                <w:szCs w:val="24"/>
                <w:highlight w:val="none"/>
                <w:lang w:val="en-US" w:eastAsia="zh-CN"/>
              </w:rPr>
              <w:t>环境影响评价</w:t>
            </w:r>
            <w:r>
              <w:rPr>
                <w:rFonts w:hint="eastAsia" w:ascii="宋体" w:hAnsi="宋体" w:eastAsia="宋体" w:cs="宋体"/>
                <w:sz w:val="24"/>
                <w:szCs w:val="24"/>
                <w:highlight w:val="none"/>
              </w:rPr>
              <w:t>工作，具体内容包括但不限于：</w:t>
            </w:r>
            <w:r>
              <w:rPr>
                <w:rFonts w:hint="eastAsia" w:ascii="宋体" w:hAnsi="宋体" w:eastAsia="宋体" w:cs="宋体"/>
                <w:sz w:val="24"/>
                <w:szCs w:val="24"/>
                <w:highlight w:val="none"/>
                <w:lang w:val="en-US" w:eastAsia="zh-CN"/>
              </w:rPr>
              <w:t>根据项目对环境影响程度不同，编制</w:t>
            </w:r>
            <w:r>
              <w:rPr>
                <w:rFonts w:hint="eastAsia" w:ascii="宋体" w:hAnsi="宋体" w:cs="宋体"/>
                <w:sz w:val="24"/>
                <w:szCs w:val="24"/>
                <w:highlight w:val="none"/>
                <w:lang w:val="en-US" w:eastAsia="zh-CN"/>
              </w:rPr>
              <w:t>符合行政主管部门要求的</w:t>
            </w:r>
            <w:r>
              <w:rPr>
                <w:rFonts w:hint="eastAsia" w:ascii="宋体" w:hAnsi="宋体" w:eastAsia="宋体" w:cs="宋体"/>
                <w:sz w:val="24"/>
                <w:szCs w:val="24"/>
                <w:highlight w:val="none"/>
                <w:lang w:val="en-US" w:eastAsia="zh-CN"/>
              </w:rPr>
              <w:t>环境影响报告书、环境影响报告表或填报环境影响登记表。根据建设项目环境影响评价结论，代理建设单位向有权限的生态环保主管部门报批及验收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包含前期建设单位未完成的</w:t>
            </w:r>
            <w:r>
              <w:rPr>
                <w:rFonts w:hint="eastAsia" w:ascii="宋体" w:hAnsi="宋体" w:eastAsia="宋体" w:cs="宋体"/>
                <w:color w:val="auto"/>
                <w:sz w:val="24"/>
                <w:szCs w:val="24"/>
                <w:highlight w:val="none"/>
                <w:lang w:val="en-US" w:eastAsia="zh-CN"/>
              </w:rPr>
              <w:t>环保关工作</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工作要求</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重庆医科大学政策性租赁住房新建工程和缙云校区人才住房新建</w:t>
            </w:r>
            <w:r>
              <w:rPr>
                <w:rFonts w:hint="eastAsia" w:ascii="宋体" w:hAnsi="宋体" w:eastAsia="宋体" w:cs="宋体"/>
                <w:sz w:val="24"/>
                <w:szCs w:val="24"/>
              </w:rPr>
              <w:t>工程</w:t>
            </w:r>
            <w:r>
              <w:rPr>
                <w:rFonts w:hint="eastAsia" w:ascii="宋体" w:hAnsi="宋体" w:eastAsia="宋体" w:cs="宋体"/>
                <w:sz w:val="24"/>
                <w:szCs w:val="24"/>
                <w:lang w:eastAsia="zh-CN"/>
              </w:rPr>
              <w:t>环境影响评价</w:t>
            </w:r>
            <w:r>
              <w:rPr>
                <w:rFonts w:hint="eastAsia" w:ascii="宋体" w:hAnsi="宋体" w:eastAsia="宋体" w:cs="宋体"/>
                <w:sz w:val="24"/>
                <w:szCs w:val="24"/>
              </w:rPr>
              <w:t>工作必须符合国家和地方的法律法规要求以及行业技术标准，具有独立性，公正性和科学性，能够达到政府行政主管部门的要求。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资</w:t>
            </w:r>
            <w:r>
              <w:rPr>
                <w:rFonts w:hint="eastAsia" w:ascii="宋体" w:hAnsi="宋体" w:eastAsia="宋体" w:cs="宋体"/>
                <w:color w:val="auto"/>
                <w:sz w:val="24"/>
                <w:szCs w:val="24"/>
              </w:rPr>
              <w:t>格条件</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1、具有独立的法人资格；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2、具有从事生产建设项目环境影响评价工作相应</w:t>
            </w:r>
            <w:r>
              <w:rPr>
                <w:rFonts w:hint="eastAsia" w:ascii="宋体" w:hAnsi="宋体" w:cs="宋体"/>
                <w:color w:val="auto"/>
                <w:sz w:val="24"/>
                <w:szCs w:val="24"/>
                <w:highlight w:val="none"/>
                <w:lang w:val="en-US" w:eastAsia="zh-CN"/>
              </w:rPr>
              <w:t>人员、设备，需提供类似房建项目近五年人员、设备备案表；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3、近二年（2020 年至今）承担过建筑面积大于53000平方米项目环境影响评价工作，且有有效证明文件（证明文件包括中标通知书或环境影响评价合同等）。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监测服务期</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rPr>
              <w:t>合同签订之日至工程</w:t>
            </w:r>
            <w:r>
              <w:rPr>
                <w:rFonts w:hint="eastAsia" w:ascii="宋体" w:hAnsi="宋体" w:eastAsia="宋体" w:cs="宋体"/>
                <w:sz w:val="24"/>
                <w:szCs w:val="24"/>
                <w:lang w:eastAsia="zh-CN"/>
              </w:rPr>
              <w:t>竣工，</w:t>
            </w:r>
            <w:r>
              <w:rPr>
                <w:rFonts w:hint="eastAsia" w:ascii="宋体" w:hAnsi="宋体" w:eastAsia="宋体" w:cs="宋体"/>
                <w:sz w:val="24"/>
                <w:szCs w:val="24"/>
                <w:lang w:val="en-US" w:eastAsia="zh-CN"/>
              </w:rPr>
              <w:t>环保</w:t>
            </w:r>
            <w:r>
              <w:rPr>
                <w:rFonts w:hint="eastAsia" w:ascii="宋体" w:hAnsi="宋体" w:eastAsia="宋体" w:cs="宋体"/>
                <w:sz w:val="24"/>
                <w:szCs w:val="24"/>
                <w:lang w:eastAsia="zh-CN"/>
              </w:rPr>
              <w:t>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人民币：捌万伍仟元整（85000.00元）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投标文件</w:t>
            </w:r>
            <w:r>
              <w:rPr>
                <w:rFonts w:hint="eastAsia" w:ascii="宋体" w:hAnsi="宋体" w:eastAsia="宋体" w:cs="宋体"/>
                <w:sz w:val="24"/>
                <w:szCs w:val="24"/>
              </w:rPr>
              <w:t>的提交、地点及截止时间</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w:t>
            </w:r>
            <w:r>
              <w:rPr>
                <w:rFonts w:hint="eastAsia" w:ascii="宋体" w:hAnsi="宋体" w:eastAsia="宋体" w:cs="宋体"/>
                <w:sz w:val="24"/>
                <w:szCs w:val="24"/>
              </w:rPr>
              <w:t xml:space="preserve">时间： </w:t>
            </w:r>
            <w:r>
              <w:rPr>
                <w:rFonts w:hint="eastAsia" w:ascii="宋体" w:hAnsi="宋体" w:cs="宋体"/>
                <w:sz w:val="24"/>
                <w:szCs w:val="24"/>
                <w:lang w:val="en-US" w:eastAsia="zh-CN"/>
              </w:rPr>
              <w:t>200</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 xml:space="preserve">月 </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时00分（北京时间）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w:t>
            </w:r>
            <w:r>
              <w:rPr>
                <w:rFonts w:hint="eastAsia" w:ascii="宋体" w:hAnsi="宋体" w:eastAsia="宋体" w:cs="宋体"/>
                <w:sz w:val="24"/>
                <w:szCs w:val="24"/>
              </w:rPr>
              <w:t>地点：</w:t>
            </w:r>
            <w:r>
              <w:rPr>
                <w:rFonts w:hint="eastAsia" w:ascii="宋体" w:hAnsi="宋体" w:cs="宋体"/>
                <w:sz w:val="24"/>
                <w:szCs w:val="24"/>
                <w:lang w:val="en-US" w:eastAsia="zh-CN"/>
              </w:rPr>
              <w:t>1607</w:t>
            </w:r>
            <w:r>
              <w:rPr>
                <w:rFonts w:hint="eastAsia" w:ascii="宋体" w:hAnsi="宋体" w:eastAsia="宋体" w:cs="宋体"/>
                <w:sz w:val="24"/>
                <w:szCs w:val="24"/>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委员会的组建</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cs="宋体"/>
                <w:color w:val="auto"/>
                <w:sz w:val="24"/>
                <w:szCs w:val="24"/>
                <w:highlight w:val="none"/>
              </w:rPr>
              <w:t>招标人按法律法规及相关规定依法组建；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分包、转包</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投标人中标后应独立完成合同内容，未经招标人同意不得私自将项目转包、分包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踏勘现场</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投标人自行对工程范围内现场及周围环境进行踏勘，以便投标人获取自己获取自己负责的有关编制投标文件和签署合同所需的所有资料。踏勘现场所发生的费用由投标人自己承担。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招标人提供资料</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commentRangeStart w:id="0"/>
            <w:r>
              <w:rPr>
                <w:rFonts w:hint="eastAsia" w:ascii="宋体" w:hAnsi="宋体" w:eastAsia="宋体" w:cs="宋体"/>
                <w:sz w:val="24"/>
                <w:szCs w:val="24"/>
                <w:highlight w:val="none"/>
                <w:lang w:val="en-US" w:eastAsia="zh-CN"/>
              </w:rPr>
              <w:t>招标人向投标人提供的有关现场的资料和数据</w:t>
            </w:r>
            <w:commentRangeEnd w:id="0"/>
            <w:r>
              <w:rPr>
                <w:highlight w:val="none"/>
              </w:rPr>
              <w:commentReference w:id="0"/>
            </w:r>
            <w:r>
              <w:rPr>
                <w:rFonts w:hint="eastAsia" w:ascii="宋体" w:hAnsi="宋体" w:cs="宋体"/>
                <w:sz w:val="24"/>
                <w:szCs w:val="24"/>
                <w:highlight w:val="none"/>
                <w:lang w:val="en-US" w:eastAsia="zh-CN"/>
              </w:rPr>
              <w:t>（包括设计资料、地勘资料和前期批复资料等）</w:t>
            </w:r>
            <w:r>
              <w:rPr>
                <w:rFonts w:hint="eastAsia" w:ascii="宋体" w:hAnsi="宋体" w:eastAsia="宋体" w:cs="宋体"/>
                <w:sz w:val="24"/>
                <w:szCs w:val="24"/>
                <w:lang w:val="en-US" w:eastAsia="zh-CN"/>
              </w:rPr>
              <w:t>，是招标人现有的能使投标人利用的资料。招标人对投标人由此做出的推论、理解和结论概不负责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投标人拟建项目管理机构</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满足工作要求的情况下合理组建项目管理机构，并提供项目管理人员证件(附资格证和职称证复印件）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投标货币</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本项目的投标应以人民币报价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投标文件的装订、密封和标记</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投标人应将投标文件（一式两份，一正一副）密封包装，启封处需加盖投标人单位公章或密封章，否则不予受理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w:t>
            </w:r>
          </w:p>
        </w:tc>
        <w:tc>
          <w:tcPr>
            <w:tcW w:w="5545" w:type="dxa"/>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commentRangeStart w:id="1"/>
            <w:r>
              <w:rPr>
                <w:rFonts w:hint="eastAsia" w:ascii="宋体" w:hAnsi="宋体" w:eastAsia="宋体" w:cs="宋体"/>
                <w:sz w:val="24"/>
                <w:szCs w:val="24"/>
                <w:lang w:val="en-US" w:eastAsia="zh-CN"/>
              </w:rPr>
              <w:t>招标人按照第7项邀请所有投标人参加，所有投标人应准时签名报道；</w:t>
            </w:r>
            <w:commentRangeEnd w:id="1"/>
            <w:r>
              <w:commentReference w:id="1"/>
            </w:r>
            <w:r>
              <w:rPr>
                <w:rFonts w:hint="eastAsia" w:ascii="宋体" w:hAnsi="宋体" w:cs="宋体"/>
                <w:sz w:val="24"/>
                <w:lang w:eastAsia="zh-CN"/>
              </w:rPr>
              <w:t>（</w:t>
            </w:r>
            <w:r>
              <w:rPr>
                <w:rFonts w:hint="eastAsia" w:ascii="宋体" w:hAnsi="宋体" w:cs="宋体"/>
                <w:sz w:val="24"/>
                <w:lang w:val="en-US" w:eastAsia="zh-CN"/>
              </w:rPr>
              <w:t>根据疫情防控要求配备口罩，并提供健康码、行程码）</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开标会议由招标人组织并主持，接受重庆市建筑科学研究院有限公司</w:t>
            </w:r>
            <w:r>
              <w:rPr>
                <w:rFonts w:hint="eastAsia" w:ascii="宋体" w:hAnsi="宋体" w:cs="宋体"/>
                <w:sz w:val="24"/>
                <w:szCs w:val="24"/>
                <w:lang w:val="en-US" w:eastAsia="zh-CN"/>
              </w:rPr>
              <w:t>审计法务部</w:t>
            </w:r>
            <w:r>
              <w:rPr>
                <w:rFonts w:hint="eastAsia" w:ascii="宋体" w:hAnsi="宋体" w:eastAsia="宋体" w:cs="宋体"/>
                <w:sz w:val="24"/>
                <w:szCs w:val="24"/>
                <w:lang w:val="en-US" w:eastAsia="zh-CN"/>
              </w:rPr>
              <w:t>等有关部门人员现场监督；</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开标时由评标人员依次检查各投标文件密封性，以及是否符合招标文件的要求，在依次进行唱标，在符合招标文件要求的投标人中选择价格最低者为中标候选人。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55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完成行政主管部门报批及验收后一次性支付。</w:t>
            </w:r>
          </w:p>
        </w:tc>
      </w:tr>
    </w:tbl>
    <w:p>
      <w:pPr>
        <w:numPr>
          <w:ilvl w:val="0"/>
          <w:numId w:val="0"/>
        </w:numPr>
        <w:adjustRightInd w:val="0"/>
        <w:snapToGrid w:val="0"/>
        <w:spacing w:line="360" w:lineRule="auto"/>
        <w:jc w:val="both"/>
        <w:rPr>
          <w:rFonts w:hint="eastAsia" w:ascii="宋体" w:hAnsi="宋体" w:eastAsia="宋体" w:cs="宋体"/>
          <w:b/>
          <w:sz w:val="24"/>
          <w:szCs w:val="24"/>
          <w:lang w:val="en-US" w:eastAsia="zh-CN"/>
        </w:rPr>
      </w:pPr>
    </w:p>
    <w:p>
      <w:pPr>
        <w:numPr>
          <w:ilvl w:val="0"/>
          <w:numId w:val="0"/>
        </w:num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第三章 评标办法</w:t>
      </w:r>
    </w:p>
    <w:p>
      <w:pPr>
        <w:widowControl w:val="0"/>
        <w:numPr>
          <w:ilvl w:val="0"/>
          <w:numId w:val="0"/>
        </w:numPr>
        <w:adjustRightInd w:val="0"/>
        <w:snapToGrid w:val="0"/>
        <w:spacing w:line="360" w:lineRule="auto"/>
        <w:jc w:val="both"/>
        <w:rPr>
          <w:rFonts w:hint="eastAsia" w:ascii="宋体" w:hAnsi="宋体" w:eastAsia="宋体" w:cs="宋体"/>
          <w:b/>
          <w:sz w:val="24"/>
          <w:szCs w:val="24"/>
          <w:lang w:val="en-US" w:eastAsia="zh-CN"/>
        </w:rPr>
      </w:pPr>
    </w:p>
    <w:tbl>
      <w:tblPr>
        <w:tblStyle w:val="22"/>
        <w:tblW w:w="9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1237"/>
        <w:gridCol w:w="7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6" w:beforeAutospacing="0" w:after="0" w:afterAutospacing="0" w:line="208" w:lineRule="auto"/>
              <w:ind w:left="300" w:right="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6" w:beforeAutospacing="0" w:after="0" w:afterAutospacing="0" w:line="208" w:lineRule="auto"/>
              <w:ind w:left="33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评审因素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6" w:beforeAutospacing="0" w:after="0" w:afterAutospacing="0" w:line="208" w:lineRule="auto"/>
              <w:ind w:left="0" w:right="2974"/>
              <w:jc w:val="righ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评审标准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3"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140" w:beforeAutospacing="0" w:after="0" w:afterAutospacing="0" w:line="208" w:lineRule="auto"/>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140" w:beforeAutospacing="0" w:after="0" w:afterAutospacing="0" w:line="208"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评标办法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本次评标采用经评审的最低投标价法，评标委员会按照本章第 2.1</w:t>
            </w:r>
          </w:p>
          <w:p>
            <w:pPr>
              <w:keepNext w:val="0"/>
              <w:keepLines w:val="0"/>
              <w:widowControl w:val="0"/>
              <w:suppressLineNumbers w:val="0"/>
              <w:autoSpaceDE w:val="0"/>
              <w:autoSpaceDN w:val="0"/>
              <w:spacing w:before="134" w:beforeAutospacing="0" w:after="0" w:afterAutospacing="0" w:line="208" w:lineRule="auto"/>
              <w:ind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款进行报价排序，按</w:t>
            </w:r>
            <w:commentRangeStart w:id="2"/>
            <w:r>
              <w:rPr>
                <w:rFonts w:hint="eastAsia" w:ascii="宋体" w:hAnsi="宋体" w:eastAsia="宋体" w:cs="宋体"/>
                <w:color w:val="000000"/>
                <w:kern w:val="2"/>
                <w:sz w:val="24"/>
                <w:szCs w:val="24"/>
                <w:lang w:val="en-US" w:eastAsia="zh-CN" w:bidi="ar"/>
              </w:rPr>
              <w:t xml:space="preserve">照本章第 </w:t>
            </w:r>
            <w:r>
              <w:rPr>
                <w:rFonts w:hint="eastAsia" w:ascii="宋体" w:hAnsi="宋体" w:cs="宋体"/>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 xml:space="preserve"> 款进行符合性审查</w:t>
            </w:r>
            <w:commentRangeEnd w:id="2"/>
            <w:r>
              <w:commentReference w:id="2"/>
            </w:r>
            <w:r>
              <w:rPr>
                <w:rFonts w:hint="eastAsia" w:ascii="宋体" w:hAnsi="宋体" w:eastAsia="宋体" w:cs="宋体"/>
                <w:color w:val="000000"/>
                <w:kern w:val="2"/>
                <w:sz w:val="24"/>
                <w:szCs w:val="24"/>
                <w:lang w:val="en-US" w:eastAsia="zh-CN" w:bidi="ar"/>
              </w:rPr>
              <w:t>，符合性审查合格的投标人中按报价由低到高推荐中标候选人，或根据招标人授权直接确定中标人。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526"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526"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报价排序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rightChars="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对报价不高于最高限价的所有投标人的投标文件，按照报价由低到高的顺序排序。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sz w:val="24"/>
                <w:szCs w:val="24"/>
                <w:highlight w:val="none"/>
                <w:lang w:val="en-US" w:eastAsia="zh-CN"/>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符合性审查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取报价排序前 5 名（若实际投标人数量小于规定数量，则全部纳入）</w:t>
            </w:r>
          </w:p>
          <w:p>
            <w:pPr>
              <w:keepNext w:val="0"/>
              <w:keepLines w:val="0"/>
              <w:widowControl w:val="0"/>
              <w:suppressLineNumbers w:val="0"/>
              <w:autoSpaceDE w:val="0"/>
              <w:autoSpaceDN w:val="0"/>
              <w:spacing w:before="134" w:beforeAutospacing="0" w:after="0" w:afterAutospacing="0" w:line="208" w:lineRule="auto"/>
              <w:ind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进行符合性审查。符合性审查内容：资格评审、形式评审、响应性评审、</w:t>
            </w:r>
          </w:p>
          <w:p>
            <w:pPr>
              <w:keepNext w:val="0"/>
              <w:keepLines w:val="0"/>
              <w:widowControl w:val="0"/>
              <w:suppressLineNumbers w:val="0"/>
              <w:autoSpaceDE w:val="0"/>
              <w:autoSpaceDN w:val="0"/>
              <w:spacing w:before="134" w:beforeAutospacing="0" w:after="0" w:afterAutospacing="0" w:line="208" w:lineRule="auto"/>
              <w:ind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投标函部分及经济部分评审。符合性审查合格的投标人中，报价最低的成为第一中标候选人，报价次低的成为第二中标候选人，依次类推。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default" w:ascii="宋体" w:hAnsi="宋体" w:eastAsia="宋体" w:cs="宋体"/>
                <w:color w:val="000000"/>
                <w:kern w:val="2"/>
                <w:sz w:val="24"/>
                <w:szCs w:val="24"/>
                <w:highlight w:val="none"/>
                <w:lang w:val="en-US" w:eastAsia="zh-CN" w:bidi="ar"/>
              </w:rPr>
            </w:pPr>
            <w:bookmarkStart w:id="0" w:name="_Toc435544148"/>
            <w:bookmarkStart w:id="1" w:name="_Toc94169014"/>
            <w:r>
              <w:rPr>
                <w:rFonts w:hint="eastAsia" w:ascii="宋体" w:hAnsi="宋体" w:cs="宋体"/>
                <w:color w:val="000000"/>
                <w:kern w:val="2"/>
                <w:sz w:val="24"/>
                <w:szCs w:val="24"/>
                <w:highlight w:val="none"/>
                <w:lang w:val="en-US" w:eastAsia="zh-CN" w:bidi="ar"/>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资格评审标准</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80" w:beforeAutospacing="0" w:after="0" w:afterAutospacing="0" w:line="208" w:lineRule="auto"/>
              <w:ind w:left="104"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符合第二章第4条的规定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default"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5</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形式评审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80" w:beforeAutospacing="0" w:after="0" w:afterAutospacing="0" w:line="208" w:lineRule="auto"/>
              <w:ind w:left="104" w:right="0"/>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符合第二章第15条的规定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firstLine="0" w:firstLineChars="0"/>
              <w:jc w:val="right"/>
              <w:rPr>
                <w:rFonts w:hint="default"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6</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响应性评审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80" w:beforeAutospacing="0" w:after="0" w:afterAutospacing="0" w:line="208" w:lineRule="auto"/>
              <w:ind w:left="104" w:right="0"/>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评审程序</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1.对报价不高于最高限价的所有投标人的投标文件，按照报价由低到高的顺序排序。</w:t>
            </w:r>
          </w:p>
          <w:p>
            <w:pPr>
              <w:keepNext w:val="0"/>
              <w:keepLines w:val="0"/>
              <w:widowControl w:val="0"/>
              <w:suppressLineNumbers w:val="0"/>
              <w:autoSpaceDE w:val="0"/>
              <w:autoSpaceDN w:val="0"/>
              <w:spacing w:before="210" w:beforeAutospacing="0" w:after="0" w:afterAutospacing="0" w:line="208" w:lineRule="auto"/>
              <w:ind w:left="-2" w:leftChars="-1" w:right="0" w:firstLine="328" w:firstLineChars="137"/>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2.根据本章</w:t>
            </w:r>
            <w:r>
              <w:rPr>
                <w:rFonts w:hint="eastAsia" w:ascii="宋体" w:hAnsi="宋体" w:cs="宋体"/>
                <w:color w:val="000000"/>
                <w:kern w:val="2"/>
                <w:sz w:val="24"/>
                <w:szCs w:val="24"/>
                <w:lang w:val="en-US" w:eastAsia="zh-CN" w:bidi="ar"/>
              </w:rPr>
              <w:t>表格</w:t>
            </w:r>
            <w:r>
              <w:rPr>
                <w:rFonts w:hint="eastAsia" w:ascii="宋体" w:hAnsi="宋体" w:eastAsia="宋体" w:cs="宋体"/>
                <w:color w:val="000000"/>
                <w:kern w:val="2"/>
                <w:sz w:val="24"/>
                <w:szCs w:val="24"/>
                <w:lang w:val="en-US" w:eastAsia="zh-CN" w:bidi="ar"/>
              </w:rPr>
              <w:t>第</w:t>
            </w:r>
            <w:r>
              <w:rPr>
                <w:rFonts w:hint="eastAsia" w:ascii="宋体" w:hAnsi="宋体" w:cs="宋体"/>
                <w:color w:val="000000"/>
                <w:kern w:val="2"/>
                <w:sz w:val="24"/>
                <w:szCs w:val="24"/>
                <w:lang w:val="en-US" w:eastAsia="zh-CN" w:bidi="ar"/>
              </w:rPr>
              <w:t>3-5</w:t>
            </w:r>
            <w:r>
              <w:rPr>
                <w:rFonts w:hint="eastAsia" w:ascii="宋体" w:hAnsi="宋体" w:eastAsia="宋体" w:cs="宋体"/>
                <w:color w:val="000000"/>
                <w:kern w:val="2"/>
                <w:sz w:val="24"/>
                <w:szCs w:val="24"/>
                <w:lang w:val="en-US" w:eastAsia="zh-CN" w:bidi="ar"/>
              </w:rPr>
              <w:t xml:space="preserve"> 款约定进行审查。审查合格的投标人中，报价最低的成为第一中标候选人，报价次低的成为第二中标候选人，依次类推。 </w:t>
            </w: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3.若上述程序未能评出三名中标候选人，则评标委员会对剩余投标文件继续按上述第 4条进行评审，直至评出三名中标候选人，或者评审完所有投标文件。 </w:t>
            </w: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4.因评标委员会作否决投标处理，导致有效投标人不足三个的，评标委员会应当否决所有投标。</w:t>
            </w: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评审结果</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评标委员会按经评审的最低投标价法推荐中标候选人，评标委员会完成评标后，应当向招标人提交书面评标报告。</w:t>
            </w: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p>
        </w:tc>
      </w:tr>
      <w:bookmarkEnd w:id="0"/>
      <w:bookmarkEnd w:id="1"/>
    </w:tbl>
    <w:p>
      <w:pPr>
        <w:pStyle w:val="6"/>
        <w:widowControl/>
        <w:wordWrap w:val="0"/>
        <w:snapToGrid w:val="0"/>
        <w:spacing w:line="240" w:lineRule="auto"/>
        <w:rPr>
          <w:rFonts w:hint="eastAsia" w:ascii="宋体" w:hAnsi="宋体" w:eastAsia="宋体" w:cs="宋体"/>
          <w:color w:val="000000"/>
          <w:kern w:val="0"/>
          <w:sz w:val="24"/>
          <w:szCs w:val="24"/>
          <w:lang w:val="en-US"/>
        </w:rPr>
      </w:pPr>
      <w:bookmarkStart w:id="2" w:name="_Toc385948191"/>
      <w:bookmarkStart w:id="3" w:name="_Toc385948108"/>
      <w:bookmarkStart w:id="4" w:name="_Toc199124818"/>
      <w:bookmarkStart w:id="5" w:name="_Toc435544149"/>
      <w:bookmarkStart w:id="6" w:name="_Toc94169015"/>
      <w:r>
        <w:rPr>
          <w:rFonts w:hint="eastAsia" w:ascii="宋体" w:hAnsi="宋体" w:eastAsia="宋体" w:cs="宋体"/>
          <w:color w:val="000000"/>
          <w:kern w:val="0"/>
          <w:sz w:val="24"/>
          <w:szCs w:val="24"/>
          <w:lang w:val="en-US"/>
        </w:rPr>
        <w:t xml:space="preserve">1.  </w:t>
      </w:r>
      <w:r>
        <w:rPr>
          <w:rFonts w:hint="eastAsia" w:ascii="宋体" w:hAnsi="宋体" w:eastAsia="宋体" w:cs="宋体"/>
          <w:color w:val="000000"/>
          <w:kern w:val="0"/>
          <w:sz w:val="24"/>
          <w:szCs w:val="24"/>
          <w:lang w:eastAsia="zh-CN"/>
        </w:rPr>
        <w:t>评标方法</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本次评标采用经评审的最低投标价法，评标委员会按照本章</w:t>
      </w:r>
      <w:r>
        <w:rPr>
          <w:rFonts w:hint="eastAsia" w:ascii="宋体" w:hAnsi="宋体" w:cs="宋体"/>
          <w:color w:val="000000"/>
          <w:kern w:val="2"/>
          <w:sz w:val="24"/>
          <w:szCs w:val="24"/>
          <w:lang w:val="en-US" w:eastAsia="zh-CN" w:bidi="ar"/>
        </w:rPr>
        <w:t>表格</w:t>
      </w:r>
      <w:r>
        <w:rPr>
          <w:rFonts w:hint="eastAsia" w:ascii="宋体" w:hAnsi="宋体" w:eastAsia="宋体" w:cs="宋体"/>
          <w:color w:val="000000"/>
          <w:kern w:val="2"/>
          <w:sz w:val="24"/>
          <w:szCs w:val="24"/>
          <w:lang w:val="en-US" w:eastAsia="zh-CN" w:bidi="ar"/>
        </w:rPr>
        <w:t>第</w:t>
      </w:r>
      <w:r>
        <w:rPr>
          <w:rFonts w:hint="eastAsia" w:ascii="宋体" w:hAnsi="宋体" w:cs="宋体"/>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款进行报价排序，按照</w:t>
      </w:r>
      <w:r>
        <w:rPr>
          <w:rFonts w:hint="eastAsia" w:ascii="宋体" w:hAnsi="宋体" w:eastAsia="宋体" w:cs="宋体"/>
          <w:color w:val="000000"/>
          <w:kern w:val="2"/>
          <w:sz w:val="24"/>
          <w:szCs w:val="24"/>
          <w:highlight w:val="none"/>
          <w:lang w:val="en-US" w:eastAsia="zh-CN" w:bidi="ar"/>
        </w:rPr>
        <w:t>本章</w:t>
      </w:r>
      <w:r>
        <w:rPr>
          <w:rFonts w:hint="eastAsia" w:ascii="宋体" w:hAnsi="宋体" w:cs="宋体"/>
          <w:color w:val="000000"/>
          <w:kern w:val="2"/>
          <w:sz w:val="24"/>
          <w:szCs w:val="24"/>
          <w:highlight w:val="none"/>
          <w:lang w:val="en-US" w:eastAsia="zh-CN" w:bidi="ar"/>
        </w:rPr>
        <w:t>表格</w:t>
      </w:r>
      <w:r>
        <w:rPr>
          <w:rFonts w:hint="eastAsia" w:ascii="宋体" w:hAnsi="宋体" w:eastAsia="宋体" w:cs="宋体"/>
          <w:color w:val="000000"/>
          <w:kern w:val="2"/>
          <w:sz w:val="24"/>
          <w:szCs w:val="24"/>
          <w:highlight w:val="none"/>
          <w:lang w:val="en-US" w:eastAsia="zh-CN" w:bidi="ar"/>
        </w:rPr>
        <w:t>第</w:t>
      </w:r>
      <w:r>
        <w:rPr>
          <w:rFonts w:hint="eastAsia" w:ascii="宋体" w:hAnsi="宋体" w:cs="宋体"/>
          <w:color w:val="000000"/>
          <w:kern w:val="2"/>
          <w:sz w:val="24"/>
          <w:szCs w:val="24"/>
          <w:highlight w:val="none"/>
          <w:lang w:val="en-US" w:eastAsia="zh-CN" w:bidi="ar"/>
        </w:rPr>
        <w:t>3-5</w:t>
      </w:r>
      <w:r>
        <w:rPr>
          <w:rFonts w:hint="eastAsia" w:ascii="宋体" w:hAnsi="宋体" w:eastAsia="宋体" w:cs="宋体"/>
          <w:color w:val="000000"/>
          <w:kern w:val="2"/>
          <w:sz w:val="24"/>
          <w:szCs w:val="24"/>
          <w:highlight w:val="none"/>
          <w:lang w:val="en-US" w:eastAsia="zh-CN" w:bidi="ar"/>
        </w:rPr>
        <w:t>款</w:t>
      </w:r>
      <w:r>
        <w:rPr>
          <w:rFonts w:hint="eastAsia" w:ascii="宋体" w:hAnsi="宋体" w:eastAsia="宋体" w:cs="宋体"/>
          <w:color w:val="000000"/>
          <w:kern w:val="2"/>
          <w:sz w:val="24"/>
          <w:szCs w:val="24"/>
          <w:lang w:val="en-US" w:eastAsia="zh-CN" w:bidi="ar"/>
        </w:rPr>
        <w:t>进行审查，符合性审查合格的投标人中按报价由低到高推荐中标候选人，或根据招标人授权直接确定中标人。若出现投标人投标报价相同的，以业绩丰富程度确定排序。</w:t>
      </w:r>
    </w:p>
    <w:p>
      <w:pPr>
        <w:pStyle w:val="6"/>
        <w:widowControl/>
        <w:wordWrap w:val="0"/>
        <w:snapToGrid w:val="0"/>
        <w:spacing w:line="240" w:lineRule="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 xml:space="preserve">2.  </w:t>
      </w:r>
      <w:r>
        <w:rPr>
          <w:rFonts w:hint="eastAsia" w:ascii="宋体" w:hAnsi="宋体" w:eastAsia="宋体" w:cs="宋体"/>
          <w:color w:val="000000"/>
          <w:kern w:val="0"/>
          <w:sz w:val="24"/>
          <w:szCs w:val="24"/>
          <w:lang w:eastAsia="zh-CN"/>
        </w:rPr>
        <w:t>评审标准</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2.1报价排序标准见评标办法。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2.2符合性审查标准按评标办法约定的投标单位报价排序数量进行符合性审查。符合性审查内容：技术部分评审（如有）、资格评审、形式评审、响应性</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2.2.2 资格评审标准：见</w:t>
      </w:r>
      <w:r>
        <w:rPr>
          <w:rFonts w:hint="eastAsia" w:ascii="宋体" w:hAnsi="宋体" w:cs="宋体"/>
          <w:color w:val="000000"/>
          <w:kern w:val="2"/>
          <w:sz w:val="24"/>
          <w:szCs w:val="24"/>
          <w:lang w:val="en-US" w:eastAsia="zh-CN" w:bidi="ar"/>
        </w:rPr>
        <w:t>第二章第4条</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2.2.3 形式评审标准：见</w:t>
      </w:r>
      <w:r>
        <w:rPr>
          <w:rFonts w:hint="eastAsia" w:ascii="宋体" w:hAnsi="宋体" w:cs="宋体"/>
          <w:color w:val="000000"/>
          <w:kern w:val="2"/>
          <w:sz w:val="24"/>
          <w:szCs w:val="24"/>
          <w:lang w:val="en-US" w:eastAsia="zh-CN" w:bidi="ar"/>
        </w:rPr>
        <w:t>第二章第15条</w:t>
      </w:r>
      <w:r>
        <w:rPr>
          <w:rFonts w:hint="eastAsia" w:ascii="宋体" w:hAnsi="宋体" w:eastAsia="宋体" w:cs="宋体"/>
          <w:color w:val="000000"/>
          <w:kern w:val="2"/>
          <w:sz w:val="24"/>
          <w:szCs w:val="24"/>
          <w:lang w:val="en-US" w:eastAsia="zh-CN" w:bidi="ar"/>
        </w:rPr>
        <w:t xml:space="preserve">  </w:t>
      </w:r>
    </w:p>
    <w:p>
      <w:pPr>
        <w:pStyle w:val="6"/>
        <w:widowControl/>
        <w:wordWrap w:val="0"/>
        <w:snapToGrid w:val="0"/>
        <w:spacing w:line="240" w:lineRule="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 xml:space="preserve">3.  </w:t>
      </w:r>
      <w:r>
        <w:rPr>
          <w:rFonts w:hint="eastAsia" w:ascii="宋体" w:hAnsi="宋体" w:eastAsia="宋体" w:cs="宋体"/>
          <w:color w:val="000000"/>
          <w:kern w:val="0"/>
          <w:sz w:val="24"/>
          <w:szCs w:val="24"/>
          <w:lang w:eastAsia="zh-CN"/>
        </w:rPr>
        <w:t>评标程序</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3.1报价排序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对报价不高于最高限价的所有投标人的投标文件，按照报价由低到高的顺序排序。</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3.2符合性审查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3.2.1评标委员会依据</w:t>
      </w:r>
      <w:r>
        <w:rPr>
          <w:rFonts w:hint="eastAsia" w:ascii="宋体" w:hAnsi="宋体" w:eastAsia="宋体" w:cs="宋体"/>
          <w:color w:val="000000"/>
          <w:kern w:val="2"/>
          <w:sz w:val="24"/>
          <w:szCs w:val="24"/>
          <w:highlight w:val="none"/>
          <w:lang w:val="en-US" w:eastAsia="zh-CN" w:bidi="ar"/>
        </w:rPr>
        <w:t>本章</w:t>
      </w:r>
      <w:r>
        <w:rPr>
          <w:rFonts w:hint="eastAsia" w:ascii="宋体" w:hAnsi="宋体" w:cs="宋体"/>
          <w:color w:val="000000"/>
          <w:kern w:val="2"/>
          <w:sz w:val="24"/>
          <w:szCs w:val="24"/>
          <w:highlight w:val="none"/>
          <w:lang w:val="en-US" w:eastAsia="zh-CN" w:bidi="ar"/>
        </w:rPr>
        <w:t>表格</w:t>
      </w:r>
      <w:r>
        <w:rPr>
          <w:rFonts w:hint="eastAsia" w:ascii="宋体" w:hAnsi="宋体" w:eastAsia="宋体" w:cs="宋体"/>
          <w:color w:val="000000"/>
          <w:kern w:val="2"/>
          <w:sz w:val="24"/>
          <w:szCs w:val="24"/>
          <w:highlight w:val="none"/>
          <w:lang w:val="en-US" w:eastAsia="zh-CN" w:bidi="ar"/>
        </w:rPr>
        <w:t>第</w:t>
      </w:r>
      <w:r>
        <w:rPr>
          <w:rFonts w:hint="eastAsia" w:ascii="宋体" w:hAnsi="宋体" w:cs="宋体"/>
          <w:color w:val="000000"/>
          <w:kern w:val="2"/>
          <w:sz w:val="24"/>
          <w:szCs w:val="24"/>
          <w:highlight w:val="none"/>
          <w:lang w:val="en-US" w:eastAsia="zh-CN" w:bidi="ar"/>
        </w:rPr>
        <w:t>3</w:t>
      </w:r>
      <w:r>
        <w:rPr>
          <w:rFonts w:hint="eastAsia" w:ascii="宋体" w:hAnsi="宋体" w:eastAsia="宋体" w:cs="宋体"/>
          <w:color w:val="000000"/>
          <w:kern w:val="2"/>
          <w:sz w:val="24"/>
          <w:szCs w:val="24"/>
          <w:highlight w:val="none"/>
          <w:lang w:val="en-US" w:eastAsia="zh-CN" w:bidi="ar"/>
        </w:rPr>
        <w:t>款</w:t>
      </w:r>
      <w:r>
        <w:rPr>
          <w:rFonts w:hint="eastAsia" w:ascii="宋体" w:hAnsi="宋体" w:eastAsia="宋体" w:cs="宋体"/>
          <w:color w:val="000000"/>
          <w:kern w:val="2"/>
          <w:sz w:val="24"/>
          <w:szCs w:val="24"/>
          <w:lang w:val="en-US" w:eastAsia="zh-CN" w:bidi="ar"/>
        </w:rPr>
        <w:t>规定的标准对投标文件进行符合性审查。符合性审查顺序：技术部分评审（如有）、资格评审、形式评审、响应性</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勾选技术部分评审的，符合性审查应首先进行技术部分审查</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，再按照资格、形式、响应性</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的顺序进行评审。有一项不符合评审标准的，作否决投标处理。</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3.2.2 投标人有以下情形之一的，其投标文件将被否决：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（1）本次投标有串通投标、弄虚作假等其他违反招投标相关法律、法规行为的；</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（2）拒绝按评标委员会要求澄清、说明或补正的。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3.2.3 投标报价有算术错误的，评标委员会按以下原则对投标报价进行修正，修正的价格经投标人书面确认后具有约束力，修正原则如下：</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（1）投标文件中大写金额与小写金额不一致时，以大写金额为准；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（2）投标文件中用数字表示的数额与用文字表示的数额不一致时，以文字数额为准；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（3）投标文件中的总价与由单价计算出的总价不一致时，由评标委员会作否决投标处理。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3.3 投标文件的澄清和补正，评标委员会可以书面形式要求投标人对所提交投标文件中不明确的内容进行书面澄清或说明，或者对细微偏差进行补正。评标委员会不接受投标人主动提出的澄清、说明或补正。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3.3.2 澄清、说明和补正不得改变投标文件的实质性内容。投标人的书面澄清、说明和补正属于投标文件的组成部分。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3.3.3 评标委员会对投标人提交的澄清、说明或补正有疑问的，可以要求投标人进一步澄清、说明或补正，直至满足评标委员会的要求。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3.4 评标结果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3.4.1 除第二章“投标人须知”前附表授权直接确定中标人外，评标委员会按经评审的最低投标价法推荐中标候选人。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3.4.2 评标委员会完成评标后，应当向招标人提交书面评标报告和中标候选人名单。</w:t>
      </w:r>
    </w:p>
    <w:bookmarkEnd w:id="2"/>
    <w:bookmarkEnd w:id="3"/>
    <w:bookmarkEnd w:id="4"/>
    <w:bookmarkEnd w:id="5"/>
    <w:bookmarkEnd w:id="6"/>
    <w:p>
      <w:pPr>
        <w:rPr>
          <w:rFonts w:hint="eastAsia"/>
          <w:lang w:val="en-US" w:eastAsia="zh-CN"/>
        </w:rPr>
      </w:pPr>
    </w:p>
    <w:p>
      <w:pPr>
        <w:pStyle w:val="19"/>
        <w:widowControl/>
        <w:wordWrap w:val="0"/>
        <w:snapToGrid w:val="0"/>
        <w:rPr>
          <w:rFonts w:hint="eastAsia" w:ascii="宋体" w:hAnsi="宋体" w:eastAsia="宋体" w:cs="宋体"/>
          <w:b/>
          <w:bCs w:val="0"/>
          <w:color w:val="000000"/>
          <w:sz w:val="24"/>
          <w:szCs w:val="24"/>
          <w:lang w:eastAsia="zh-CN"/>
        </w:rPr>
      </w:pPr>
    </w:p>
    <w:p>
      <w:pPr>
        <w:pStyle w:val="19"/>
        <w:widowControl/>
        <w:wordWrap w:val="0"/>
        <w:snapToGrid w:val="0"/>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eastAsia="zh-CN"/>
        </w:rPr>
        <w:t>废标情况一览表</w:t>
      </w:r>
    </w:p>
    <w:p>
      <w:pPr>
        <w:pStyle w:val="19"/>
        <w:widowControl/>
        <w:wordWrap w:val="0"/>
        <w:snapToGrid w:val="0"/>
        <w:jc w:val="both"/>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u w:val="none"/>
          <w:lang w:eastAsia="zh-CN"/>
        </w:rPr>
        <w:t>一览表废标条件之外的，评标委员会不得</w:t>
      </w:r>
      <w:r>
        <w:rPr>
          <w:rFonts w:hint="eastAsia" w:ascii="宋体" w:hAnsi="宋体" w:eastAsia="宋体" w:cs="宋体"/>
          <w:b/>
          <w:bCs w:val="0"/>
          <w:color w:val="000000"/>
          <w:sz w:val="24"/>
          <w:szCs w:val="24"/>
          <w:lang w:eastAsia="zh-CN"/>
        </w:rPr>
        <w:t>判为重大偏差</w:t>
      </w:r>
      <w:r>
        <w:rPr>
          <w:rFonts w:hint="eastAsia" w:ascii="宋体" w:hAnsi="宋体" w:eastAsia="宋体" w:cs="宋体"/>
          <w:b/>
          <w:bCs w:val="0"/>
          <w:color w:val="000000"/>
          <w:sz w:val="24"/>
          <w:szCs w:val="24"/>
          <w:u w:val="none"/>
          <w:lang w:eastAsia="zh-CN"/>
        </w:rPr>
        <w:t>（</w:t>
      </w:r>
      <w:r>
        <w:rPr>
          <w:rFonts w:hint="eastAsia" w:ascii="宋体" w:hAnsi="宋体" w:eastAsia="宋体" w:cs="宋体"/>
          <w:b/>
          <w:bCs w:val="0"/>
          <w:color w:val="000000"/>
          <w:sz w:val="24"/>
          <w:szCs w:val="24"/>
          <w:lang w:eastAsia="zh-CN"/>
        </w:rPr>
        <w:t>废标</w:t>
      </w:r>
      <w:r>
        <w:rPr>
          <w:rFonts w:hint="eastAsia" w:ascii="宋体" w:hAnsi="宋体" w:eastAsia="宋体" w:cs="宋体"/>
          <w:b/>
          <w:bCs w:val="0"/>
          <w:color w:val="000000"/>
          <w:sz w:val="24"/>
          <w:szCs w:val="24"/>
          <w:u w:val="none"/>
          <w:lang w:eastAsia="zh-CN"/>
        </w:rPr>
        <w:t>）。</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未提供投标人法定代表人身份证明或法定代表人签署的授权委托书的；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投标文件项目名称不准确，未按招标文件要求封装、签字或盖章的；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420" w:right="0" w:hanging="420"/>
        <w:jc w:val="both"/>
        <w:rPr>
          <w:rFonts w:hint="eastAsia" w:ascii="宋体" w:hAnsi="宋体" w:eastAsia="宋体" w:cs="宋体"/>
          <w:color w:val="000000"/>
          <w:sz w:val="24"/>
          <w:szCs w:val="24"/>
          <w:lang w:val="en-US"/>
        </w:rPr>
      </w:pPr>
      <w:commentRangeStart w:id="3"/>
      <w:r>
        <w:rPr>
          <w:rFonts w:hint="eastAsia" w:ascii="宋体" w:hAnsi="宋体" w:eastAsia="宋体" w:cs="宋体"/>
          <w:color w:val="000000"/>
          <w:kern w:val="2"/>
          <w:sz w:val="24"/>
          <w:szCs w:val="24"/>
          <w:lang w:val="en-US" w:eastAsia="zh-CN" w:bidi="ar"/>
        </w:rPr>
        <w:t>投标人</w:t>
      </w:r>
      <w:r>
        <w:rPr>
          <w:rFonts w:hint="eastAsia" w:ascii="宋体" w:hAnsi="宋体" w:cs="宋体"/>
          <w:color w:val="000000"/>
          <w:kern w:val="2"/>
          <w:sz w:val="24"/>
          <w:szCs w:val="24"/>
          <w:lang w:val="en-US" w:eastAsia="zh-CN" w:bidi="ar"/>
        </w:rPr>
        <w:t>不具备独立法人资格</w:t>
      </w:r>
      <w:r>
        <w:rPr>
          <w:rFonts w:hint="eastAsia" w:ascii="宋体" w:hAnsi="宋体" w:eastAsia="宋体" w:cs="宋体"/>
          <w:color w:val="000000"/>
          <w:kern w:val="2"/>
          <w:sz w:val="24"/>
          <w:szCs w:val="24"/>
          <w:lang w:val="en-US" w:eastAsia="zh-CN" w:bidi="ar"/>
        </w:rPr>
        <w:t xml:space="preserve">； </w:t>
      </w:r>
      <w:commentRangeEnd w:id="3"/>
      <w:r>
        <w:commentReference w:id="3"/>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投标人的投标报价超过最高限价的；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投标文件未按</w:t>
      </w:r>
      <w:commentRangeStart w:id="4"/>
      <w:r>
        <w:rPr>
          <w:rFonts w:hint="eastAsia" w:ascii="宋体" w:hAnsi="宋体" w:eastAsia="宋体" w:cs="宋体"/>
          <w:color w:val="000000"/>
          <w:kern w:val="2"/>
          <w:sz w:val="24"/>
          <w:szCs w:val="24"/>
          <w:lang w:val="en-US" w:eastAsia="zh-CN" w:bidi="ar"/>
        </w:rPr>
        <w:t>招标文件</w:t>
      </w:r>
      <w:r>
        <w:rPr>
          <w:rFonts w:hint="eastAsia" w:ascii="宋体" w:hAnsi="宋体" w:cs="宋体"/>
          <w:color w:val="000000"/>
          <w:kern w:val="2"/>
          <w:sz w:val="24"/>
          <w:szCs w:val="24"/>
          <w:lang w:val="en-US" w:eastAsia="zh-CN" w:bidi="ar"/>
        </w:rPr>
        <w:t>第二章第</w:t>
      </w:r>
      <w:r>
        <w:rPr>
          <w:rFonts w:hint="eastAsia" w:ascii="宋体" w:hAnsi="宋体" w:eastAsia="宋体" w:cs="宋体"/>
          <w:color w:val="000000"/>
          <w:kern w:val="2"/>
          <w:sz w:val="24"/>
          <w:szCs w:val="24"/>
          <w:lang w:val="en-US" w:eastAsia="zh-CN" w:bidi="ar"/>
        </w:rPr>
        <w:t>15条规定提供正副本；</w:t>
      </w:r>
      <w:commentRangeEnd w:id="4"/>
      <w:r>
        <w:commentReference w:id="4"/>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投标人同时提交两份或者多份内容不同的投标文件，或者在同一份投标文件中对同一招标项目有两个或多个报价的，不接受专家修正价格、澄清、说明、补正的；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napToGrid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国家法律法规有明确规定的其他废标情形。</w:t>
      </w:r>
    </w:p>
    <w:p>
      <w:pPr>
        <w:numPr>
          <w:ilvl w:val="0"/>
          <w:numId w:val="0"/>
        </w:numPr>
        <w:adjustRightInd w:val="0"/>
        <w:snapToGrid w:val="0"/>
        <w:spacing w:line="360" w:lineRule="auto"/>
        <w:rPr>
          <w:rFonts w:hint="eastAsia" w:ascii="仿宋_GB2312" w:hAnsi="仿宋_GB2312" w:eastAsia="仿宋_GB2312" w:cs="仿宋_GB2312"/>
          <w:sz w:val="28"/>
          <w:szCs w:val="28"/>
          <w:lang w:val="en-US" w:eastAsia="zh-CN"/>
        </w:rPr>
      </w:pPr>
    </w:p>
    <w:p>
      <w:pPr>
        <w:pStyle w:val="10"/>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pStyle w:val="2"/>
        <w:rPr>
          <w:rFonts w:hint="eastAsia"/>
          <w:lang w:val="en-US" w:eastAsia="zh-CN"/>
        </w:rPr>
      </w:pPr>
    </w:p>
    <w:p>
      <w:pPr>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第四章 合同文本</w:t>
      </w:r>
    </w:p>
    <w:p>
      <w:pPr>
        <w:pStyle w:val="10"/>
        <w:rPr>
          <w:rFonts w:hint="eastAsia"/>
          <w:lang w:val="en-US" w:eastAsia="zh-CN"/>
        </w:rPr>
      </w:pP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环 境 影 响 评 价 报 告</w:t>
      </w: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技 术 服 务 合 同</w:t>
      </w:r>
    </w:p>
    <w:p>
      <w:pPr>
        <w:spacing w:line="360" w:lineRule="auto"/>
        <w:rPr>
          <w:rFonts w:hint="eastAsia" w:ascii="宋体" w:hAnsi="宋体" w:eastAsia="宋体" w:cs="宋体"/>
          <w:b/>
          <w:bCs/>
          <w:color w:val="000000"/>
          <w:spacing w:val="20"/>
          <w:sz w:val="32"/>
          <w:szCs w:val="32"/>
        </w:rPr>
      </w:pPr>
    </w:p>
    <w:p>
      <w:pPr>
        <w:keepNext w:val="0"/>
        <w:keepLines w:val="0"/>
        <w:pageBreakBefore w:val="0"/>
        <w:widowControl w:val="0"/>
        <w:tabs>
          <w:tab w:val="left" w:pos="0"/>
          <w:tab w:val="left" w:pos="851"/>
        </w:tabs>
        <w:kinsoku/>
        <w:wordWrap/>
        <w:overflowPunct/>
        <w:topLinePunct w:val="0"/>
        <w:autoSpaceDE/>
        <w:autoSpaceDN/>
        <w:bidi w:val="0"/>
        <w:adjustRightInd/>
        <w:snapToGrid/>
        <w:spacing w:line="800" w:lineRule="exact"/>
        <w:ind w:firstLine="1084" w:firstLineChars="300"/>
        <w:textAlignment w:val="auto"/>
        <w:rPr>
          <w:rFonts w:hint="eastAsia" w:ascii="宋体" w:hAnsi="宋体" w:eastAsia="宋体" w:cs="宋体"/>
          <w:b/>
          <w:bCs/>
          <w:spacing w:val="20"/>
          <w:sz w:val="32"/>
          <w:szCs w:val="32"/>
          <w:u w:val="single"/>
        </w:rPr>
      </w:pPr>
      <w:r>
        <w:rPr>
          <w:rFonts w:hint="eastAsia" w:ascii="宋体" w:hAnsi="宋体" w:eastAsia="宋体" w:cs="宋体"/>
          <w:b/>
          <w:bCs/>
          <w:color w:val="000000"/>
          <w:spacing w:val="20"/>
          <w:sz w:val="32"/>
          <w:szCs w:val="32"/>
        </w:rPr>
        <w:t xml:space="preserve">项 目 </w:t>
      </w:r>
      <w:r>
        <w:rPr>
          <w:rFonts w:hint="eastAsia" w:ascii="宋体" w:hAnsi="宋体" w:eastAsia="宋体" w:cs="宋体"/>
          <w:b/>
          <w:bCs/>
          <w:spacing w:val="20"/>
          <w:sz w:val="32"/>
          <w:szCs w:val="32"/>
        </w:rPr>
        <w:t>名 称：</w:t>
      </w:r>
      <w:r>
        <w:rPr>
          <w:rFonts w:hint="eastAsia" w:ascii="宋体" w:hAnsi="宋体" w:eastAsia="宋体" w:cs="宋体"/>
          <w:b/>
          <w:bCs/>
          <w:spacing w:val="2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1084" w:firstLineChars="300"/>
        <w:textAlignment w:val="auto"/>
        <w:rPr>
          <w:rFonts w:hint="eastAsia" w:ascii="宋体" w:hAnsi="宋体" w:eastAsia="宋体" w:cs="宋体"/>
          <w:b/>
          <w:bCs/>
          <w:sz w:val="32"/>
          <w:szCs w:val="32"/>
        </w:rPr>
      </w:pPr>
      <w:r>
        <w:rPr>
          <w:rFonts w:hint="eastAsia" w:ascii="宋体" w:hAnsi="宋体" w:eastAsia="宋体" w:cs="宋体"/>
          <w:b/>
          <w:bCs/>
          <w:spacing w:val="20"/>
          <w:sz w:val="32"/>
          <w:szCs w:val="32"/>
        </w:rPr>
        <w:t>项 目 地 点：</w:t>
      </w:r>
      <w:r>
        <w:rPr>
          <w:rFonts w:hint="eastAsia" w:ascii="宋体" w:hAnsi="宋体" w:eastAsia="宋体" w:cs="宋体"/>
          <w:b/>
          <w:bCs/>
          <w:spacing w:val="2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1057" w:firstLineChars="329"/>
        <w:textAlignment w:val="auto"/>
        <w:rPr>
          <w:rFonts w:hint="eastAsia" w:ascii="宋体" w:hAnsi="宋体" w:eastAsia="宋体" w:cs="宋体"/>
          <w:b/>
          <w:bCs/>
          <w:sz w:val="32"/>
          <w:szCs w:val="32"/>
          <w:u w:val="single"/>
        </w:rPr>
      </w:pPr>
      <w:r>
        <w:rPr>
          <w:rFonts w:hint="eastAsia" w:ascii="宋体" w:hAnsi="宋体" w:eastAsia="宋体" w:cs="宋体"/>
          <w:b/>
          <w:bCs/>
          <w:sz w:val="32"/>
          <w:szCs w:val="32"/>
        </w:rPr>
        <w:t>甲         方：</w:t>
      </w:r>
      <w:r>
        <w:rPr>
          <w:rFonts w:hint="eastAsia" w:ascii="宋体" w:hAnsi="宋体" w:eastAsia="宋体" w:cs="宋体"/>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1057" w:firstLineChars="329"/>
        <w:textAlignment w:val="auto"/>
        <w:rPr>
          <w:rFonts w:hint="eastAsia" w:ascii="宋体" w:hAnsi="宋体" w:eastAsia="宋体" w:cs="宋体"/>
          <w:b/>
          <w:sz w:val="32"/>
          <w:szCs w:val="32"/>
        </w:rPr>
      </w:pPr>
      <w:r>
        <w:rPr>
          <w:rFonts w:hint="eastAsia" w:ascii="宋体" w:hAnsi="宋体" w:eastAsia="宋体" w:cs="宋体"/>
          <w:b/>
          <w:bCs/>
          <w:sz w:val="32"/>
          <w:szCs w:val="32"/>
        </w:rPr>
        <w:t>乙         方</w:t>
      </w:r>
      <w:r>
        <w:rPr>
          <w:rFonts w:hint="eastAsia" w:ascii="宋体" w:hAnsi="宋体" w:eastAsia="宋体" w:cs="宋体"/>
          <w:b/>
          <w:sz w:val="32"/>
          <w:szCs w:val="32"/>
        </w:rPr>
        <w:t>：</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1051" w:firstLineChars="291"/>
        <w:textAlignment w:val="auto"/>
        <w:rPr>
          <w:rFonts w:hint="eastAsia" w:ascii="宋体" w:hAnsi="宋体" w:eastAsia="宋体" w:cs="宋体"/>
          <w:b/>
          <w:sz w:val="32"/>
          <w:szCs w:val="32"/>
        </w:rPr>
      </w:pPr>
      <w:r>
        <w:rPr>
          <w:rFonts w:hint="eastAsia" w:ascii="宋体" w:hAnsi="宋体" w:eastAsia="宋体" w:cs="宋体"/>
          <w:b/>
          <w:bCs/>
          <w:spacing w:val="20"/>
          <w:sz w:val="32"/>
          <w:szCs w:val="32"/>
        </w:rPr>
        <w:t>签 约 地 点：</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1051" w:firstLineChars="291"/>
        <w:textAlignment w:val="auto"/>
        <w:rPr>
          <w:rFonts w:hint="eastAsia" w:ascii="宋体" w:hAnsi="宋体" w:eastAsia="宋体" w:cs="宋体"/>
          <w:b/>
          <w:sz w:val="32"/>
          <w:szCs w:val="32"/>
        </w:rPr>
      </w:pPr>
      <w:r>
        <w:rPr>
          <w:rFonts w:hint="eastAsia" w:ascii="宋体" w:hAnsi="宋体" w:eastAsia="宋体" w:cs="宋体"/>
          <w:b/>
          <w:spacing w:val="20"/>
          <w:sz w:val="32"/>
          <w:szCs w:val="32"/>
        </w:rPr>
        <w:t>签 约 时 间：</w:t>
      </w:r>
      <w:r>
        <w:rPr>
          <w:rFonts w:hint="eastAsia" w:ascii="宋体" w:hAnsi="宋体" w:eastAsia="宋体" w:cs="宋体"/>
          <w:b/>
          <w:spacing w:val="20"/>
          <w:sz w:val="32"/>
          <w:szCs w:val="32"/>
          <w:u w:val="single"/>
        </w:rPr>
        <w:t xml:space="preserve">                      </w:t>
      </w: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pStyle w:val="41"/>
        <w:adjustRightInd w:val="0"/>
        <w:snapToGrid w:val="0"/>
        <w:spacing w:line="360" w:lineRule="auto"/>
        <w:ind w:firstLine="0" w:firstLineChars="0"/>
        <w:rPr>
          <w:rFonts w:hint="eastAsia" w:ascii="宋体" w:hAnsi="宋体" w:eastAsia="宋体" w:cs="宋体"/>
          <w:b/>
          <w:color w:val="000000"/>
          <w:sz w:val="32"/>
          <w:szCs w:val="32"/>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bCs/>
          <w:color w:val="000000"/>
          <w:sz w:val="24"/>
          <w:szCs w:val="24"/>
        </w:rPr>
        <w:t>环境影响评价报告技术服务合同</w:t>
      </w:r>
    </w:p>
    <w:p>
      <w:pPr>
        <w:pStyle w:val="41"/>
        <w:keepNext w:val="0"/>
        <w:keepLines w:val="0"/>
        <w:pageBreakBefore w:val="0"/>
        <w:widowControl w:val="0"/>
        <w:kinsoku/>
        <w:wordWrap/>
        <w:overflowPunct/>
        <w:topLinePunct w:val="0"/>
        <w:autoSpaceDE/>
        <w:autoSpaceDN/>
        <w:bidi w:val="0"/>
        <w:adjustRightInd w:val="0"/>
        <w:snapToGrid w:val="0"/>
        <w:spacing w:line="800" w:lineRule="exact"/>
        <w:ind w:firstLine="0" w:firstLineChars="0"/>
        <w:textAlignment w:val="auto"/>
        <w:rPr>
          <w:rFonts w:hint="eastAsia" w:ascii="宋体" w:hAnsi="宋体" w:eastAsia="宋体" w:cs="宋体"/>
          <w:b/>
          <w:color w:val="000000"/>
          <w:sz w:val="24"/>
          <w:szCs w:val="24"/>
        </w:rPr>
      </w:pPr>
    </w:p>
    <w:p>
      <w:pPr>
        <w:pStyle w:val="41"/>
        <w:keepNext w:val="0"/>
        <w:keepLines w:val="0"/>
        <w:pageBreakBefore w:val="0"/>
        <w:widowControl w:val="0"/>
        <w:kinsoku/>
        <w:wordWrap/>
        <w:overflowPunct/>
        <w:topLinePunct w:val="0"/>
        <w:autoSpaceDE/>
        <w:autoSpaceDN/>
        <w:bidi w:val="0"/>
        <w:adjustRightInd w:val="0"/>
        <w:snapToGrid w:val="0"/>
        <w:spacing w:line="800" w:lineRule="exact"/>
        <w:ind w:firstLine="562"/>
        <w:textAlignment w:val="auto"/>
        <w:rPr>
          <w:rFonts w:hint="eastAsia" w:ascii="宋体" w:hAnsi="宋体" w:eastAsia="宋体" w:cs="宋体"/>
          <w:b/>
          <w:snapToGrid w:val="0"/>
          <w:color w:val="000000"/>
          <w:kern w:val="0"/>
          <w:sz w:val="24"/>
          <w:szCs w:val="24"/>
        </w:rPr>
      </w:pPr>
      <w:r>
        <w:rPr>
          <w:rFonts w:hint="eastAsia" w:ascii="宋体" w:hAnsi="宋体" w:eastAsia="宋体" w:cs="宋体"/>
          <w:b/>
          <w:color w:val="000000"/>
          <w:sz w:val="24"/>
          <w:szCs w:val="24"/>
        </w:rPr>
        <w:t>甲   方：</w:t>
      </w:r>
      <w:r>
        <w:rPr>
          <w:rFonts w:hint="eastAsia" w:ascii="宋体" w:hAnsi="宋体" w:eastAsia="宋体" w:cs="宋体"/>
          <w:b/>
          <w:bCs/>
          <w:color w:val="000000"/>
          <w:sz w:val="24"/>
          <w:szCs w:val="24"/>
          <w:u w:val="single"/>
        </w:rPr>
        <w:t xml:space="preserve">                              </w:t>
      </w:r>
      <w:r>
        <w:rPr>
          <w:rFonts w:hint="eastAsia" w:ascii="宋体" w:hAnsi="宋体" w:eastAsia="宋体" w:cs="宋体"/>
          <w:snapToGrid w:val="0"/>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482" w:firstLineChars="200"/>
        <w:textAlignment w:val="auto"/>
        <w:rPr>
          <w:rFonts w:hint="eastAsia" w:ascii="宋体" w:hAnsi="宋体" w:eastAsia="宋体" w:cs="宋体"/>
          <w:b/>
          <w:snapToGrid w:val="0"/>
          <w:color w:val="000000"/>
          <w:kern w:val="0"/>
          <w:sz w:val="24"/>
          <w:szCs w:val="24"/>
        </w:rPr>
      </w:pPr>
      <w:r>
        <w:rPr>
          <w:rFonts w:hint="eastAsia" w:ascii="宋体" w:hAnsi="宋体" w:eastAsia="宋体" w:cs="宋体"/>
          <w:b/>
          <w:color w:val="000000"/>
          <w:sz w:val="24"/>
          <w:szCs w:val="24"/>
        </w:rPr>
        <w:t>乙   方：</w:t>
      </w:r>
      <w:r>
        <w:rPr>
          <w:rFonts w:hint="eastAsia" w:ascii="宋体" w:hAnsi="宋体" w:eastAsia="宋体" w:cs="宋体"/>
          <w:b/>
          <w:snapToGrid w:val="0"/>
          <w:color w:val="000000"/>
          <w:kern w:val="0"/>
          <w:sz w:val="24"/>
          <w:szCs w:val="24"/>
          <w:u w:val="single"/>
        </w:rPr>
        <w:t xml:space="preserve">  </w:t>
      </w:r>
      <w:r>
        <w:rPr>
          <w:rFonts w:hint="eastAsia" w:ascii="宋体" w:hAnsi="宋体" w:eastAsia="宋体" w:cs="宋体"/>
          <w:b/>
          <w:snapToGrid w:val="0"/>
          <w:color w:val="000000"/>
          <w:kern w:val="0"/>
          <w:sz w:val="24"/>
          <w:szCs w:val="24"/>
          <w:u w:val="single"/>
          <w:lang w:val="en-US" w:eastAsia="zh-CN"/>
        </w:rPr>
        <w:t xml:space="preserve">                        </w:t>
      </w:r>
      <w:r>
        <w:rPr>
          <w:rFonts w:hint="eastAsia" w:ascii="宋体" w:hAnsi="宋体" w:eastAsia="宋体" w:cs="宋体"/>
          <w:b/>
          <w:snapToGrid w:val="0"/>
          <w:color w:val="000000"/>
          <w:kern w:val="0"/>
          <w:sz w:val="24"/>
          <w:szCs w:val="24"/>
          <w:u w:val="single"/>
        </w:rPr>
        <w:t xml:space="preserve">    </w:t>
      </w:r>
    </w:p>
    <w:p>
      <w:pPr>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color w:val="000000"/>
          <w:sz w:val="24"/>
          <w:szCs w:val="24"/>
        </w:rPr>
        <w:t>本合同甲方委托乙</w:t>
      </w:r>
      <w:r>
        <w:rPr>
          <w:rFonts w:hint="eastAsia" w:ascii="宋体" w:hAnsi="宋体" w:eastAsia="宋体" w:cs="宋体"/>
          <w:sz w:val="24"/>
          <w:szCs w:val="24"/>
        </w:rPr>
        <w:t>方组织管理</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的</w:t>
      </w:r>
      <w:r>
        <w:rPr>
          <w:rFonts w:hint="eastAsia" w:ascii="宋体" w:hAnsi="宋体" w:eastAsia="宋体" w:cs="宋体"/>
          <w:spacing w:val="-4"/>
          <w:sz w:val="24"/>
          <w:szCs w:val="24"/>
        </w:rPr>
        <w:t>环境影响评价报告（以下简称环评报告）进行技术服务，并支付服务报酬。</w:t>
      </w:r>
      <w:r>
        <w:rPr>
          <w:rFonts w:hint="eastAsia" w:ascii="宋体" w:hAnsi="宋体" w:eastAsia="宋体" w:cs="宋体"/>
          <w:sz w:val="24"/>
          <w:szCs w:val="24"/>
        </w:rPr>
        <w:t>根据国家《建设项目环境管理条例》、《中华人民共和国</w:t>
      </w:r>
      <w:r>
        <w:rPr>
          <w:rFonts w:hint="eastAsia" w:ascii="宋体" w:hAnsi="宋体" w:cs="宋体"/>
          <w:sz w:val="24"/>
          <w:szCs w:val="24"/>
          <w:lang w:val="en-US" w:eastAsia="zh-CN"/>
        </w:rPr>
        <w:t>民法典</w:t>
      </w:r>
      <w:r>
        <w:rPr>
          <w:rFonts w:hint="eastAsia" w:ascii="宋体" w:hAnsi="宋体" w:eastAsia="宋体" w:cs="宋体"/>
          <w:sz w:val="24"/>
          <w:szCs w:val="24"/>
        </w:rPr>
        <w:t>》的有关规定，参照国家发展计划委员会、国家环境保护总局文件：计价格[2002]125号《国家计委、国家环境保护总局关于规范环境影响咨询收费有关问题的通知》，</w:t>
      </w:r>
      <w:r>
        <w:rPr>
          <w:rFonts w:hint="eastAsia" w:ascii="宋体" w:hAnsi="宋体" w:eastAsia="宋体" w:cs="宋体"/>
          <w:spacing w:val="-4"/>
          <w:sz w:val="24"/>
          <w:szCs w:val="24"/>
        </w:rPr>
        <w:t>双方</w:t>
      </w:r>
      <w:r>
        <w:rPr>
          <w:rFonts w:hint="eastAsia" w:ascii="宋体" w:hAnsi="宋体" w:eastAsia="宋体" w:cs="宋体"/>
          <w:sz w:val="24"/>
          <w:szCs w:val="24"/>
        </w:rPr>
        <w:t>经过友好协商，在平等、自愿的基础上，签订本合同。</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第一条 评价的内容、要求、工作内容和工期</w:t>
      </w:r>
    </w:p>
    <w:p>
      <w:pPr>
        <w:spacing w:line="360" w:lineRule="auto"/>
        <w:ind w:firstLine="482" w:firstLineChars="200"/>
        <w:contextualSpacing/>
        <w:outlineLvl w:val="0"/>
        <w:rPr>
          <w:rFonts w:hint="eastAsia" w:ascii="宋体" w:hAnsi="宋体" w:eastAsia="宋体" w:cs="宋体"/>
          <w:b/>
          <w:sz w:val="24"/>
          <w:szCs w:val="24"/>
        </w:rPr>
      </w:pPr>
      <w:r>
        <w:rPr>
          <w:rFonts w:hint="eastAsia" w:ascii="宋体" w:hAnsi="宋体" w:eastAsia="宋体" w:cs="宋体"/>
          <w:b/>
          <w:sz w:val="24"/>
          <w:szCs w:val="24"/>
        </w:rPr>
        <w:t>1.评价内容</w:t>
      </w:r>
    </w:p>
    <w:p>
      <w:pPr>
        <w:spacing w:line="360" w:lineRule="auto"/>
        <w:ind w:firstLine="552" w:firstLineChars="230"/>
        <w:rPr>
          <w:rFonts w:hint="eastAsia" w:ascii="宋体" w:hAnsi="宋体" w:eastAsia="宋体" w:cs="宋体"/>
          <w:bCs/>
          <w:sz w:val="24"/>
          <w:szCs w:val="24"/>
        </w:rPr>
      </w:pPr>
      <w:r>
        <w:rPr>
          <w:rFonts w:hint="eastAsia" w:ascii="宋体" w:hAnsi="宋体" w:eastAsia="宋体" w:cs="宋体"/>
          <w:bCs/>
          <w:sz w:val="24"/>
          <w:szCs w:val="24"/>
        </w:rPr>
        <w:t>项目建设地点：</w:t>
      </w:r>
      <w:r>
        <w:rPr>
          <w:rFonts w:hint="eastAsia" w:ascii="宋体" w:hAnsi="宋体" w:eastAsia="宋体" w:cs="宋体"/>
          <w:bCs/>
          <w:sz w:val="24"/>
          <w:szCs w:val="24"/>
          <w:lang w:val="en-US" w:eastAsia="zh-CN"/>
        </w:rPr>
        <w:t>重庆医科大学缙云校区</w:t>
      </w:r>
      <w:r>
        <w:rPr>
          <w:rFonts w:hint="eastAsia" w:ascii="宋体" w:hAnsi="宋体" w:eastAsia="宋体" w:cs="宋体"/>
          <w:bCs/>
          <w:sz w:val="24"/>
          <w:szCs w:val="24"/>
        </w:rPr>
        <w:t xml:space="preserve">                        </w:t>
      </w:r>
    </w:p>
    <w:p>
      <w:pPr>
        <w:spacing w:line="360" w:lineRule="auto"/>
        <w:ind w:firstLine="552" w:firstLineChars="230"/>
        <w:rPr>
          <w:rFonts w:hint="eastAsia" w:ascii="宋体" w:hAnsi="宋体" w:eastAsia="宋体" w:cs="宋体"/>
          <w:bCs/>
          <w:sz w:val="24"/>
          <w:szCs w:val="24"/>
        </w:rPr>
      </w:pPr>
      <w:r>
        <w:rPr>
          <w:rFonts w:hint="eastAsia" w:ascii="宋体" w:hAnsi="宋体" w:eastAsia="宋体" w:cs="宋体"/>
          <w:bCs/>
          <w:sz w:val="24"/>
          <w:szCs w:val="24"/>
        </w:rPr>
        <w:t>建设规模：</w:t>
      </w:r>
      <w:r>
        <w:rPr>
          <w:rFonts w:hint="eastAsia" w:ascii="宋体" w:hAnsi="宋体" w:eastAsia="宋体" w:cs="宋体"/>
          <w:bCs/>
          <w:sz w:val="24"/>
          <w:szCs w:val="24"/>
          <w:lang w:val="en-US" w:eastAsia="zh-CN"/>
        </w:rPr>
        <w:t>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spacing w:line="360" w:lineRule="auto"/>
        <w:ind w:firstLine="554" w:firstLineChars="230"/>
        <w:rPr>
          <w:rFonts w:hint="eastAsia" w:ascii="宋体" w:hAnsi="宋体" w:eastAsia="宋体" w:cs="宋体"/>
          <w:b/>
          <w:sz w:val="24"/>
          <w:szCs w:val="24"/>
        </w:rPr>
      </w:pPr>
      <w:r>
        <w:rPr>
          <w:rFonts w:hint="eastAsia" w:ascii="宋体" w:hAnsi="宋体" w:eastAsia="宋体" w:cs="宋体"/>
          <w:b/>
          <w:sz w:val="24"/>
          <w:szCs w:val="24"/>
        </w:rPr>
        <w:t>2.评价要求</w:t>
      </w:r>
    </w:p>
    <w:p>
      <w:pPr>
        <w:spacing w:line="360" w:lineRule="auto"/>
        <w:ind w:firstLine="552" w:firstLineChars="230"/>
        <w:rPr>
          <w:rFonts w:hint="eastAsia" w:ascii="宋体" w:hAnsi="宋体" w:eastAsia="宋体" w:cs="宋体"/>
          <w:bCs/>
          <w:sz w:val="24"/>
          <w:szCs w:val="24"/>
        </w:rPr>
      </w:pPr>
      <w:r>
        <w:rPr>
          <w:rFonts w:hint="eastAsia" w:ascii="宋体" w:hAnsi="宋体" w:eastAsia="宋体" w:cs="宋体"/>
          <w:bCs/>
          <w:sz w:val="24"/>
          <w:szCs w:val="24"/>
          <w:lang w:val="en-US" w:eastAsia="zh-CN"/>
        </w:rPr>
        <w:t>根据项目对环境影响程度不同，编制环境影响报告书、环境影响报告表或填报环境影响登记表。根据建设项目环境影响评价结论，代理建设单位向有权限的生态环保主管部门报批及验收</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包含前期建设单位未完成的环保关工作</w:t>
      </w:r>
      <w:r>
        <w:rPr>
          <w:rFonts w:hint="eastAsia" w:ascii="宋体" w:hAnsi="宋体" w:eastAsia="宋体" w:cs="宋体"/>
          <w:bCs/>
          <w:sz w:val="24"/>
          <w:szCs w:val="24"/>
          <w:lang w:eastAsia="zh-CN"/>
        </w:rPr>
        <w:t>）。</w:t>
      </w:r>
    </w:p>
    <w:p>
      <w:pPr>
        <w:spacing w:line="360" w:lineRule="auto"/>
        <w:ind w:firstLine="482" w:firstLineChars="200"/>
        <w:contextualSpacing/>
        <w:outlineLvl w:val="0"/>
        <w:rPr>
          <w:rFonts w:hint="eastAsia" w:ascii="宋体" w:hAnsi="宋体" w:eastAsia="宋体" w:cs="宋体"/>
          <w:sz w:val="24"/>
          <w:szCs w:val="24"/>
        </w:rPr>
      </w:pPr>
      <w:r>
        <w:rPr>
          <w:rFonts w:hint="eastAsia" w:ascii="宋体" w:hAnsi="宋体" w:eastAsia="宋体" w:cs="宋体"/>
          <w:b/>
          <w:sz w:val="24"/>
          <w:szCs w:val="24"/>
        </w:rPr>
        <w:t>3.工期</w:t>
      </w:r>
    </w:p>
    <w:p>
      <w:pPr>
        <w:spacing w:line="360" w:lineRule="auto"/>
        <w:ind w:firstLine="480" w:firstLineChars="200"/>
        <w:contextualSpacing/>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从合同签订之日起至</w:t>
      </w:r>
      <w:r>
        <w:rPr>
          <w:rFonts w:hint="eastAsia" w:ascii="宋体" w:hAnsi="宋体" w:eastAsia="宋体" w:cs="宋体"/>
          <w:bCs/>
          <w:sz w:val="24"/>
          <w:szCs w:val="24"/>
          <w:lang w:val="en-US" w:eastAsia="zh-CN"/>
        </w:rPr>
        <w:t>向有权限的生态环保主管部门报批及验收完成。</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第二条 甲方职责</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提供完整的环评报告所需资料（</w:t>
      </w:r>
      <w:r>
        <w:rPr>
          <w:rFonts w:hint="eastAsia" w:ascii="宋体" w:hAnsi="宋体" w:cs="宋体"/>
          <w:sz w:val="24"/>
          <w:szCs w:val="24"/>
          <w:lang w:val="en-US" w:eastAsia="zh-CN"/>
        </w:rPr>
        <w:t>包含设计资料、地勘资料及前期批复资料等</w:t>
      </w:r>
      <w:r>
        <w:rPr>
          <w:rFonts w:hint="eastAsia" w:ascii="宋体" w:hAnsi="宋体" w:eastAsia="宋体" w:cs="宋体"/>
          <w:sz w:val="24"/>
          <w:szCs w:val="24"/>
        </w:rPr>
        <w:t>），并对所提供资料的正确性、真实性和实效性负责，</w:t>
      </w:r>
      <w:r>
        <w:rPr>
          <w:rFonts w:hint="eastAsia" w:ascii="宋体" w:hAnsi="宋体" w:cs="宋体"/>
          <w:sz w:val="24"/>
          <w:szCs w:val="24"/>
          <w:lang w:val="en-US" w:eastAsia="zh-CN"/>
        </w:rPr>
        <w:t>纸质版、电子版均可</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按合同规定，按时支付服务费用；</w:t>
      </w:r>
    </w:p>
    <w:p>
      <w:pPr>
        <w:tabs>
          <w:tab w:val="left" w:pos="553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如涉及办理环评所需的第三方事宜，甲方需配合乙方完成；</w:t>
      </w:r>
    </w:p>
    <w:p>
      <w:pPr>
        <w:tabs>
          <w:tab w:val="left" w:pos="553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4.</w:t>
      </w:r>
      <w:r>
        <w:rPr>
          <w:rFonts w:hint="eastAsia" w:ascii="宋体" w:hAnsi="宋体" w:eastAsia="宋体" w:cs="宋体"/>
          <w:sz w:val="24"/>
          <w:szCs w:val="24"/>
        </w:rPr>
        <w:t>其他未尽事宜，双方协商解决。</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第三条 乙方职责</w:t>
      </w:r>
    </w:p>
    <w:p>
      <w:pPr>
        <w:spacing w:line="360" w:lineRule="auto"/>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负责环评报告的质量;</w:t>
      </w:r>
    </w:p>
    <w:p>
      <w:pPr>
        <w:spacing w:line="360" w:lineRule="auto"/>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负责现场资料收集、完成本合同约定的服务工作;</w:t>
      </w:r>
    </w:p>
    <w:p>
      <w:pPr>
        <w:spacing w:line="360" w:lineRule="auto"/>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其他未尽事宜，双方协商解决。</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第四条 报酬及支付方式</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1.服务报酬</w:t>
      </w:r>
    </w:p>
    <w:p>
      <w:pPr>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rPr>
        <w:t>本项目服务报酬（含税）为人民币:</w:t>
      </w:r>
      <w:r>
        <w:rPr>
          <w:rFonts w:hint="eastAsia" w:ascii="宋体" w:hAnsi="宋体" w:eastAsia="宋体" w:cs="宋体"/>
          <w:b/>
          <w:sz w:val="24"/>
          <w:szCs w:val="24"/>
          <w:u w:val="single"/>
        </w:rPr>
        <w:t xml:space="preserve">       元整</w:t>
      </w:r>
      <w:r>
        <w:rPr>
          <w:rFonts w:hint="eastAsia" w:ascii="宋体" w:hAnsi="宋体" w:eastAsia="宋体" w:cs="宋体"/>
          <w:b/>
          <w:sz w:val="24"/>
          <w:szCs w:val="24"/>
        </w:rPr>
        <w:t>（￥00.00）</w:t>
      </w:r>
      <w:r>
        <w:rPr>
          <w:rFonts w:hint="eastAsia" w:ascii="宋体" w:hAnsi="宋体" w:eastAsia="宋体" w:cs="宋体"/>
          <w:b/>
          <w:sz w:val="24"/>
          <w:szCs w:val="24"/>
          <w:lang w:eastAsia="zh-CN"/>
        </w:rPr>
        <w:t>，</w:t>
      </w:r>
      <w:r>
        <w:rPr>
          <w:rFonts w:hint="eastAsia" w:ascii="宋体" w:hAnsi="宋体" w:eastAsia="宋体" w:cs="宋体"/>
          <w:sz w:val="24"/>
          <w:szCs w:val="24"/>
        </w:rPr>
        <w:t>此费用</w:t>
      </w:r>
      <w:r>
        <w:rPr>
          <w:rFonts w:hint="eastAsia" w:ascii="宋体" w:hAnsi="宋体" w:eastAsia="宋体" w:cs="宋体"/>
          <w:sz w:val="24"/>
          <w:szCs w:val="24"/>
          <w:lang w:val="en-US" w:eastAsia="zh-CN"/>
        </w:rPr>
        <w:t>为包干费用。</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2.支付方式</w:t>
      </w:r>
    </w:p>
    <w:p>
      <w:pPr>
        <w:spacing w:line="600" w:lineRule="exact"/>
        <w:ind w:firstLine="408" w:firstLineChars="170"/>
        <w:rPr>
          <w:rFonts w:hint="eastAsia" w:ascii="宋体" w:hAnsi="宋体" w:eastAsia="宋体" w:cs="宋体"/>
          <w:b/>
          <w:sz w:val="24"/>
          <w:szCs w:val="24"/>
          <w:lang w:val="en-US"/>
        </w:rPr>
      </w:pPr>
      <w:r>
        <w:rPr>
          <w:rFonts w:hint="eastAsia" w:ascii="宋体" w:hAnsi="宋体" w:eastAsia="宋体" w:cs="宋体"/>
          <w:bCs/>
          <w:sz w:val="24"/>
          <w:szCs w:val="24"/>
          <w:lang w:val="en-US" w:eastAsia="zh-CN"/>
        </w:rPr>
        <w:t>乙方向有权限的生态环保主管部门报批及验收完成后且向甲方开具等额增值税专用发票（税率为</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）后15个工作日内一次性支付。</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第五条 工作成果、验收方式和地点</w:t>
      </w:r>
    </w:p>
    <w:p>
      <w:pPr>
        <w:spacing w:line="360" w:lineRule="auto"/>
        <w:ind w:firstLine="482" w:firstLineChars="200"/>
        <w:contextualSpacing/>
        <w:outlineLvl w:val="0"/>
        <w:rPr>
          <w:rFonts w:hint="eastAsia" w:ascii="宋体" w:hAnsi="宋体" w:eastAsia="宋体" w:cs="宋体"/>
          <w:b/>
          <w:sz w:val="24"/>
          <w:szCs w:val="24"/>
        </w:rPr>
      </w:pPr>
      <w:r>
        <w:rPr>
          <w:rFonts w:hint="eastAsia" w:ascii="宋体" w:hAnsi="宋体" w:eastAsia="宋体" w:cs="宋体"/>
          <w:b/>
          <w:sz w:val="24"/>
          <w:szCs w:val="24"/>
        </w:rPr>
        <w:t>1.工作成果</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提供</w:t>
      </w:r>
      <w:r>
        <w:rPr>
          <w:rFonts w:hint="eastAsia" w:ascii="宋体" w:hAnsi="宋体" w:eastAsia="宋体" w:cs="宋体"/>
          <w:b/>
          <w:sz w:val="24"/>
          <w:szCs w:val="24"/>
          <w:u w:val="single"/>
        </w:rPr>
        <w:t>《                   环境影响报告表/书》</w:t>
      </w:r>
      <w:r>
        <w:rPr>
          <w:rFonts w:hint="eastAsia" w:ascii="宋体" w:hAnsi="宋体" w:eastAsia="宋体" w:cs="宋体"/>
          <w:b/>
          <w:sz w:val="24"/>
          <w:szCs w:val="24"/>
        </w:rPr>
        <w:t>纸质版</w:t>
      </w:r>
      <w:r>
        <w:rPr>
          <w:rFonts w:hint="eastAsia" w:ascii="宋体" w:hAnsi="宋体" w:eastAsia="宋体" w:cs="宋体"/>
          <w:sz w:val="24"/>
          <w:szCs w:val="24"/>
          <w:u w:val="single"/>
          <w:lang w:val="en-US" w:eastAsia="zh-CN"/>
        </w:rPr>
        <w:t>肆</w:t>
      </w:r>
      <w:r>
        <w:rPr>
          <w:rFonts w:hint="eastAsia" w:ascii="宋体" w:hAnsi="宋体" w:eastAsia="宋体" w:cs="宋体"/>
          <w:sz w:val="24"/>
          <w:szCs w:val="24"/>
        </w:rPr>
        <w:t>份，光盘</w:t>
      </w:r>
      <w:r>
        <w:rPr>
          <w:rFonts w:hint="eastAsia" w:ascii="宋体" w:hAnsi="宋体" w:eastAsia="宋体" w:cs="宋体"/>
          <w:sz w:val="24"/>
          <w:szCs w:val="24"/>
          <w:u w:val="single"/>
        </w:rPr>
        <w:t>壹</w:t>
      </w:r>
      <w:r>
        <w:rPr>
          <w:rFonts w:hint="eastAsia" w:ascii="宋体" w:hAnsi="宋体" w:eastAsia="宋体" w:cs="宋体"/>
          <w:sz w:val="24"/>
          <w:szCs w:val="24"/>
        </w:rPr>
        <w:t>份。</w:t>
      </w:r>
    </w:p>
    <w:p>
      <w:pPr>
        <w:spacing w:line="360" w:lineRule="auto"/>
        <w:ind w:firstLine="482" w:firstLineChars="200"/>
        <w:contextualSpacing/>
        <w:outlineLvl w:val="0"/>
        <w:rPr>
          <w:rFonts w:hint="eastAsia" w:ascii="宋体" w:hAnsi="宋体" w:eastAsia="宋体" w:cs="宋体"/>
          <w:b/>
          <w:sz w:val="24"/>
          <w:szCs w:val="24"/>
        </w:rPr>
      </w:pPr>
      <w:r>
        <w:rPr>
          <w:rFonts w:hint="eastAsia" w:ascii="宋体" w:hAnsi="宋体" w:eastAsia="宋体" w:cs="宋体"/>
          <w:b/>
          <w:sz w:val="24"/>
          <w:szCs w:val="24"/>
        </w:rPr>
        <w:t>2.验收方式</w:t>
      </w:r>
    </w:p>
    <w:p>
      <w:pPr>
        <w:spacing w:line="360" w:lineRule="auto"/>
        <w:ind w:firstLine="552" w:firstLineChars="230"/>
        <w:rPr>
          <w:rFonts w:hint="eastAsia" w:ascii="宋体" w:hAnsi="宋体" w:eastAsia="宋体" w:cs="宋体"/>
          <w:bCs/>
          <w:sz w:val="24"/>
          <w:szCs w:val="24"/>
        </w:rPr>
      </w:pPr>
      <w:r>
        <w:rPr>
          <w:rFonts w:hint="eastAsia" w:ascii="宋体" w:hAnsi="宋体" w:eastAsia="宋体" w:cs="宋体"/>
          <w:sz w:val="24"/>
          <w:szCs w:val="24"/>
        </w:rPr>
        <w:t>项目完成专家评审，并提供</w:t>
      </w:r>
      <w:r>
        <w:rPr>
          <w:rFonts w:hint="eastAsia" w:ascii="宋体" w:hAnsi="宋体" w:eastAsia="宋体" w:cs="宋体"/>
          <w:b/>
          <w:sz w:val="24"/>
          <w:szCs w:val="24"/>
          <w:u w:val="single"/>
        </w:rPr>
        <w:t>《                    环境影响报告表/书》</w:t>
      </w:r>
    </w:p>
    <w:p>
      <w:pPr>
        <w:spacing w:line="360" w:lineRule="auto"/>
        <w:ind w:firstLine="482" w:firstLineChars="200"/>
        <w:contextualSpacing/>
        <w:outlineLvl w:val="0"/>
        <w:rPr>
          <w:rFonts w:hint="eastAsia" w:ascii="宋体" w:hAnsi="宋体" w:eastAsia="宋体" w:cs="宋体"/>
          <w:b/>
          <w:sz w:val="24"/>
          <w:szCs w:val="24"/>
        </w:rPr>
      </w:pPr>
      <w:r>
        <w:rPr>
          <w:rFonts w:hint="eastAsia" w:ascii="宋体" w:hAnsi="宋体" w:eastAsia="宋体" w:cs="宋体"/>
          <w:b/>
          <w:sz w:val="24"/>
          <w:szCs w:val="24"/>
        </w:rPr>
        <w:t>3.移交</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于甲方公司内双方移交服务成果。</w:t>
      </w:r>
    </w:p>
    <w:p>
      <w:pPr>
        <w:widowControl/>
        <w:autoSpaceDE w:val="0"/>
        <w:autoSpaceDN w:val="0"/>
        <w:spacing w:line="360" w:lineRule="auto"/>
        <w:ind w:firstLine="482" w:firstLineChars="200"/>
        <w:contextualSpacing/>
        <w:textAlignment w:val="bottom"/>
        <w:rPr>
          <w:rFonts w:hint="eastAsia" w:ascii="宋体" w:hAnsi="宋体" w:eastAsia="宋体" w:cs="宋体"/>
          <w:b/>
          <w:sz w:val="24"/>
          <w:szCs w:val="24"/>
        </w:rPr>
      </w:pPr>
      <w:r>
        <w:rPr>
          <w:rFonts w:hint="eastAsia" w:ascii="宋体" w:hAnsi="宋体" w:eastAsia="宋体" w:cs="宋体"/>
          <w:b/>
          <w:sz w:val="24"/>
          <w:szCs w:val="24"/>
        </w:rPr>
        <w:t>第六条 违约责任</w:t>
      </w:r>
    </w:p>
    <w:p>
      <w:pPr>
        <w:widowControl/>
        <w:autoSpaceDE w:val="0"/>
        <w:autoSpaceDN w:val="0"/>
        <w:spacing w:line="360" w:lineRule="auto"/>
        <w:ind w:firstLine="482" w:firstLineChars="200"/>
        <w:contextualSpacing/>
        <w:textAlignment w:val="bottom"/>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由于乙方原因造成成果资料质量不能满足技术要求时，其返工费用由乙方承担；</w:t>
      </w:r>
    </w:p>
    <w:p>
      <w:pPr>
        <w:widowControl/>
        <w:autoSpaceDE w:val="0"/>
        <w:autoSpaceDN w:val="0"/>
        <w:spacing w:line="360" w:lineRule="auto"/>
        <w:ind w:firstLine="482" w:firstLineChars="200"/>
        <w:contextualSpacing/>
        <w:textAlignment w:val="bottom"/>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甲方未按合同规定时间（日期）支付费用，每超过一日，应付未付费用的</w:t>
      </w:r>
      <w:r>
        <w:rPr>
          <w:rFonts w:hint="eastAsia" w:ascii="宋体" w:hAnsi="宋体" w:cs="宋体"/>
          <w:sz w:val="24"/>
          <w:szCs w:val="24"/>
          <w:lang w:val="en-US" w:eastAsia="zh-CN"/>
        </w:rPr>
        <w:t>万分之五</w:t>
      </w:r>
      <w:r>
        <w:rPr>
          <w:rFonts w:hint="eastAsia" w:ascii="宋体" w:hAnsi="宋体" w:eastAsia="宋体" w:cs="宋体"/>
          <w:sz w:val="24"/>
          <w:szCs w:val="24"/>
        </w:rPr>
        <w:t>逾期违约金；</w:t>
      </w:r>
    </w:p>
    <w:p>
      <w:pPr>
        <w:widowControl/>
        <w:autoSpaceDE w:val="0"/>
        <w:autoSpaceDN w:val="0"/>
        <w:spacing w:line="360" w:lineRule="auto"/>
        <w:ind w:firstLine="482" w:firstLineChars="200"/>
        <w:contextualSpacing/>
        <w:textAlignment w:val="bottom"/>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由于乙方原因未按合同规定时间（日期）完成审查的成果报告，每超过一日，应减收本合同总金额的</w:t>
      </w:r>
      <w:r>
        <w:rPr>
          <w:rFonts w:hint="eastAsia" w:ascii="宋体" w:hAnsi="宋体" w:cs="宋体"/>
          <w:sz w:val="24"/>
          <w:szCs w:val="24"/>
          <w:highlight w:val="none"/>
          <w:lang w:val="en-US" w:eastAsia="zh-CN"/>
        </w:rPr>
        <w:t>万分之五以及承担甲方因此被建设单位追究经济责任以及被行政主管部门追究行政责任产生的直接损失和间接损失</w:t>
      </w:r>
      <w:r>
        <w:rPr>
          <w:rFonts w:hint="eastAsia" w:ascii="宋体" w:hAnsi="宋体" w:eastAsia="宋体" w:cs="宋体"/>
          <w:sz w:val="24"/>
          <w:szCs w:val="24"/>
        </w:rPr>
        <w:t>；</w:t>
      </w:r>
    </w:p>
    <w:p>
      <w:pPr>
        <w:widowControl/>
        <w:autoSpaceDE w:val="0"/>
        <w:autoSpaceDN w:val="0"/>
        <w:spacing w:line="360" w:lineRule="auto"/>
        <w:ind w:firstLine="482" w:firstLineChars="200"/>
        <w:contextualSpacing/>
        <w:textAlignment w:val="bottom"/>
        <w:rPr>
          <w:rFonts w:hint="eastAsia" w:ascii="宋体" w:hAnsi="宋体" w:eastAsia="宋体" w:cs="宋体"/>
          <w:sz w:val="24"/>
          <w:szCs w:val="24"/>
        </w:rPr>
      </w:pPr>
      <w:r>
        <w:rPr>
          <w:rFonts w:hint="eastAsia" w:ascii="宋体" w:hAnsi="宋体" w:eastAsia="宋体" w:cs="宋体"/>
          <w:b/>
          <w:sz w:val="24"/>
          <w:szCs w:val="24"/>
        </w:rPr>
        <w:t>4.</w:t>
      </w:r>
      <w:r>
        <w:rPr>
          <w:rFonts w:hint="eastAsia" w:ascii="宋体" w:hAnsi="宋体" w:eastAsia="宋体" w:cs="宋体"/>
          <w:sz w:val="24"/>
          <w:szCs w:val="24"/>
        </w:rPr>
        <w:t>甲方变更设计、规模、条件，或提交资料错误，或所提交资料</w:t>
      </w:r>
      <w:r>
        <w:rPr>
          <w:rFonts w:hint="eastAsia" w:ascii="宋体" w:hAnsi="宋体" w:eastAsia="宋体" w:cs="宋体"/>
          <w:sz w:val="24"/>
          <w:szCs w:val="24"/>
          <w:lang w:val="en-US" w:eastAsia="zh-CN"/>
        </w:rPr>
        <w:t>50</w:t>
      </w:r>
      <w:r>
        <w:rPr>
          <w:rFonts w:hint="eastAsia" w:ascii="宋体" w:hAnsi="宋体" w:eastAsia="宋体" w:cs="宋体"/>
          <w:sz w:val="24"/>
          <w:szCs w:val="24"/>
        </w:rPr>
        <w:t>%及以上的内容作较大修改，以致造成乙方组织管理编制工作需返工或造成乙方无法按时完组织成项目环境影响报告编制时责任由甲方承担，合同工期从资料变更确定之日起顺延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但合同金额不予调整</w:t>
      </w:r>
      <w:r>
        <w:rPr>
          <w:rFonts w:hint="eastAsia" w:ascii="宋体" w:hAnsi="宋体" w:eastAsia="宋体" w:cs="宋体"/>
          <w:sz w:val="24"/>
          <w:szCs w:val="24"/>
        </w:rPr>
        <w:t xml:space="preserve">； </w:t>
      </w:r>
    </w:p>
    <w:p>
      <w:pPr>
        <w:spacing w:line="360" w:lineRule="auto"/>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w:t>
      </w:r>
      <w:r>
        <w:rPr>
          <w:rFonts w:hint="eastAsia" w:ascii="宋体" w:hAnsi="宋体" w:eastAsia="宋体" w:cs="宋体"/>
          <w:sz w:val="24"/>
          <w:szCs w:val="24"/>
        </w:rPr>
        <w:t>一方违反本合同约定的其他义务的，应赔偿对方因其违约行为遭受的损失。</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 xml:space="preserve">第七条 </w:t>
      </w:r>
      <w:r>
        <w:rPr>
          <w:rFonts w:hint="eastAsia" w:ascii="宋体" w:hAnsi="宋体" w:eastAsia="宋体" w:cs="宋体"/>
          <w:sz w:val="24"/>
          <w:szCs w:val="24"/>
        </w:rPr>
        <w:t>双方约定，在发生不可抗力或建设项目取消的情形下，致使本合同的履行成为不必要或不可能时，双方解除合同。</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 xml:space="preserve">第八条 </w:t>
      </w:r>
      <w:r>
        <w:rPr>
          <w:rFonts w:hint="eastAsia" w:ascii="宋体" w:hAnsi="宋体" w:eastAsia="宋体" w:cs="宋体"/>
          <w:sz w:val="24"/>
          <w:szCs w:val="24"/>
        </w:rPr>
        <w:t>双方因履行本合同而发生的争议，应协商、调解解决。协商、调解不成的，依法向甲方所在地人民法院起诉。</w:t>
      </w:r>
    </w:p>
    <w:p>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 xml:space="preserve">第九条 </w:t>
      </w:r>
      <w:r>
        <w:rPr>
          <w:rFonts w:hint="eastAsia" w:ascii="宋体" w:hAnsi="宋体" w:eastAsia="宋体" w:cs="宋体"/>
          <w:sz w:val="24"/>
          <w:szCs w:val="24"/>
        </w:rPr>
        <w:t>合同中未尽事宜，经双方协商一致，可签订补充协议。协议、电传、电子邮件、短信（与合同预留的移动电话通讯）、技术讨论纪要等均为本合同的组成部分，与本合同具有同等效力。</w:t>
      </w:r>
    </w:p>
    <w:p>
      <w:pPr>
        <w:spacing w:line="360" w:lineRule="auto"/>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lang w:val="en-US" w:eastAsia="zh-CN"/>
        </w:rPr>
        <w:t xml:space="preserve">第十条 </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w:t>
      </w:r>
    </w:p>
    <w:p>
      <w:pPr>
        <w:spacing w:line="360" w:lineRule="auto"/>
        <w:ind w:firstLine="482" w:firstLineChars="200"/>
        <w:contextualSpacing/>
        <w:rPr>
          <w:rFonts w:hint="eastAsia" w:ascii="宋体" w:hAnsi="宋体" w:eastAsia="宋体" w:cs="宋体"/>
          <w:b/>
          <w:snapToGrid w:val="0"/>
          <w:kern w:val="0"/>
          <w:sz w:val="24"/>
          <w:szCs w:val="24"/>
        </w:rPr>
      </w:pPr>
      <w:r>
        <w:rPr>
          <w:rFonts w:hint="eastAsia" w:ascii="宋体" w:hAnsi="宋体" w:eastAsia="宋体" w:cs="宋体"/>
          <w:b/>
          <w:sz w:val="24"/>
          <w:szCs w:val="24"/>
          <w:lang w:val="en-US" w:eastAsia="zh-CN"/>
        </w:rPr>
        <w:t xml:space="preserve">第十一条 </w:t>
      </w:r>
      <w:r>
        <w:rPr>
          <w:rFonts w:hint="eastAsia" w:ascii="宋体" w:hAnsi="宋体" w:eastAsia="宋体" w:cs="宋体"/>
          <w:sz w:val="24"/>
          <w:szCs w:val="24"/>
        </w:rPr>
        <w:t>本合同经双方签字盖章后生效。</w:t>
      </w:r>
    </w:p>
    <w:p>
      <w:pPr>
        <w:pStyle w:val="41"/>
        <w:adjustRightInd w:val="0"/>
        <w:snapToGrid w:val="0"/>
        <w:spacing w:line="360" w:lineRule="auto"/>
        <w:ind w:firstLine="0" w:firstLineChars="0"/>
        <w:rPr>
          <w:rFonts w:hint="eastAsia" w:ascii="宋体" w:hAnsi="宋体" w:eastAsia="宋体" w:cs="宋体"/>
          <w:b/>
          <w:snapToGrid w:val="0"/>
          <w:kern w:val="0"/>
          <w:sz w:val="24"/>
          <w:szCs w:val="24"/>
        </w:rPr>
      </w:pPr>
    </w:p>
    <w:p>
      <w:pPr>
        <w:pStyle w:val="41"/>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甲   方：                       乙   方：</w:t>
      </w:r>
      <w:r>
        <w:rPr>
          <w:rFonts w:hint="eastAsia" w:ascii="宋体" w:hAnsi="宋体" w:eastAsia="宋体" w:cs="宋体"/>
          <w:b/>
          <w:bCs/>
          <w:snapToGrid w:val="0"/>
          <w:kern w:val="0"/>
          <w:sz w:val="24"/>
          <w:szCs w:val="24"/>
        </w:rPr>
        <w:t xml:space="preserve">                   </w:t>
      </w:r>
    </w:p>
    <w:p>
      <w:pPr>
        <w:pStyle w:val="41"/>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法定代表人（或委托代理人）:     法定代表人（或委托代理人）:</w:t>
      </w:r>
    </w:p>
    <w:p>
      <w:pPr>
        <w:pStyle w:val="41"/>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联系人：                        联系人：</w:t>
      </w:r>
    </w:p>
    <w:p>
      <w:pPr>
        <w:pStyle w:val="41"/>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联系电话：                      联系电话：</w:t>
      </w:r>
    </w:p>
    <w:p>
      <w:pPr>
        <w:pStyle w:val="41"/>
        <w:tabs>
          <w:tab w:val="center" w:pos="4535"/>
        </w:tabs>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电子邮箱：</w:t>
      </w:r>
      <w:r>
        <w:rPr>
          <w:rFonts w:hint="eastAsia" w:ascii="宋体" w:hAnsi="宋体" w:cs="宋体"/>
          <w:b/>
          <w:snapToGrid w:val="0"/>
          <w:kern w:val="0"/>
          <w:sz w:val="24"/>
          <w:szCs w:val="24"/>
          <w:lang w:val="en-US" w:eastAsia="zh-CN"/>
        </w:rPr>
        <w:t xml:space="preserve">                      </w:t>
      </w:r>
      <w:r>
        <w:rPr>
          <w:rFonts w:hint="eastAsia" w:ascii="宋体" w:hAnsi="宋体" w:eastAsia="宋体" w:cs="宋体"/>
          <w:b/>
          <w:snapToGrid w:val="0"/>
          <w:kern w:val="0"/>
          <w:sz w:val="24"/>
          <w:szCs w:val="24"/>
        </w:rPr>
        <w:t>电子邮箱：</w:t>
      </w:r>
    </w:p>
    <w:p>
      <w:pPr>
        <w:pStyle w:val="41"/>
        <w:adjustRightInd w:val="0"/>
        <w:snapToGrid w:val="0"/>
        <w:spacing w:line="360" w:lineRule="auto"/>
        <w:ind w:firstLine="0" w:firstLineChars="0"/>
        <w:rPr>
          <w:rFonts w:hint="eastAsia" w:ascii="宋体" w:hAnsi="宋体" w:eastAsia="宋体" w:cs="宋体"/>
          <w:b/>
          <w:bCs/>
          <w:snapToGrid w:val="0"/>
          <w:kern w:val="0"/>
          <w:sz w:val="24"/>
          <w:szCs w:val="24"/>
        </w:rPr>
      </w:pPr>
      <w:r>
        <w:rPr>
          <w:rFonts w:hint="eastAsia" w:ascii="宋体" w:hAnsi="宋体" w:eastAsia="宋体" w:cs="宋体"/>
          <w:b/>
          <w:snapToGrid w:val="0"/>
          <w:kern w:val="0"/>
          <w:sz w:val="24"/>
          <w:szCs w:val="24"/>
        </w:rPr>
        <w:t>单位地址:                       单位地址:</w:t>
      </w:r>
      <w:r>
        <w:rPr>
          <w:rFonts w:hint="eastAsia" w:ascii="宋体" w:hAnsi="宋体" w:eastAsia="宋体" w:cs="宋体"/>
          <w:b/>
          <w:bCs/>
          <w:snapToGrid w:val="0"/>
          <w:kern w:val="0"/>
          <w:sz w:val="24"/>
          <w:szCs w:val="24"/>
        </w:rPr>
        <w:t xml:space="preserve"> </w:t>
      </w:r>
    </w:p>
    <w:p>
      <w:pPr>
        <w:spacing w:line="360" w:lineRule="auto"/>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邮政编码：</w:t>
      </w:r>
      <w:r>
        <w:rPr>
          <w:rFonts w:hint="eastAsia" w:ascii="宋体" w:hAnsi="宋体" w:eastAsia="宋体" w:cs="宋体"/>
          <w:b/>
          <w:sz w:val="24"/>
          <w:szCs w:val="24"/>
        </w:rPr>
        <w:t xml:space="preserve">                      </w:t>
      </w:r>
      <w:r>
        <w:rPr>
          <w:rFonts w:hint="eastAsia" w:ascii="宋体" w:hAnsi="宋体" w:eastAsia="宋体" w:cs="宋体"/>
          <w:b/>
          <w:snapToGrid w:val="0"/>
          <w:kern w:val="0"/>
          <w:sz w:val="24"/>
          <w:szCs w:val="24"/>
        </w:rPr>
        <w:t>邮政编码:</w:t>
      </w:r>
    </w:p>
    <w:p>
      <w:pPr>
        <w:pStyle w:val="42"/>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电  话:                         电  话:</w:t>
      </w:r>
    </w:p>
    <w:p>
      <w:pPr>
        <w:pStyle w:val="42"/>
        <w:adjustRightInd w:val="0"/>
        <w:snapToGrid w:val="0"/>
        <w:spacing w:line="360" w:lineRule="auto"/>
        <w:ind w:firstLine="0" w:firstLineChars="0"/>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传  真:                         传  真</w:t>
      </w:r>
      <w:r>
        <w:rPr>
          <w:rFonts w:hint="eastAsia" w:ascii="宋体" w:hAnsi="宋体" w:cs="宋体"/>
          <w:b/>
          <w:snapToGrid w:val="0"/>
          <w:kern w:val="0"/>
          <w:sz w:val="24"/>
          <w:szCs w:val="24"/>
          <w:lang w:val="en-US" w:eastAsia="zh-CN"/>
        </w:rPr>
        <w:t>:</w:t>
      </w:r>
      <w:r>
        <w:rPr>
          <w:rFonts w:hint="eastAsia" w:ascii="宋体" w:hAnsi="宋体" w:eastAsia="宋体" w:cs="宋体"/>
          <w:b/>
          <w:snapToGrid w:val="0"/>
          <w:kern w:val="0"/>
          <w:sz w:val="24"/>
          <w:szCs w:val="24"/>
        </w:rPr>
        <w:t xml:space="preserve">                    </w:t>
      </w:r>
    </w:p>
    <w:p>
      <w:pPr>
        <w:pStyle w:val="43"/>
        <w:adjustRightInd w:val="0"/>
        <w:snapToGrid w:val="0"/>
        <w:spacing w:line="360" w:lineRule="auto"/>
        <w:ind w:firstLine="562"/>
        <w:rPr>
          <w:rFonts w:hint="eastAsia" w:ascii="宋体" w:hAnsi="宋体" w:eastAsia="宋体" w:cs="宋体"/>
          <w:sz w:val="24"/>
          <w:szCs w:val="24"/>
          <w:lang w:val="en-US" w:eastAsia="zh-CN"/>
        </w:rPr>
      </w:pPr>
      <w:r>
        <w:rPr>
          <w:rFonts w:hint="eastAsia" w:ascii="宋体" w:hAnsi="宋体" w:eastAsia="宋体" w:cs="宋体"/>
          <w:b/>
          <w:snapToGrid w:val="0"/>
          <w:kern w:val="0"/>
          <w:sz w:val="24"/>
          <w:szCs w:val="24"/>
        </w:rPr>
        <w:t xml:space="preserve">                            签订日期：   年   月   日</w:t>
      </w:r>
    </w:p>
    <w:p>
      <w:pPr>
        <w:pStyle w:val="10"/>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lang w:val="en-US"/>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五</w:t>
      </w:r>
      <w:r>
        <w:rPr>
          <w:rFonts w:hint="eastAsia" w:ascii="宋体" w:hAnsi="宋体" w:eastAsia="宋体" w:cs="宋体"/>
          <w:b/>
          <w:sz w:val="24"/>
          <w:szCs w:val="24"/>
        </w:rPr>
        <w:t xml:space="preserve">章 </w:t>
      </w:r>
      <w:r>
        <w:rPr>
          <w:rFonts w:hint="eastAsia" w:ascii="宋体" w:hAnsi="宋体" w:eastAsia="宋体" w:cs="宋体"/>
          <w:b/>
          <w:sz w:val="24"/>
          <w:szCs w:val="24"/>
          <w:lang w:val="en-US" w:eastAsia="zh-CN"/>
        </w:rPr>
        <w:t>投标文件格式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 报价单</w:t>
      </w: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0"/>
        <w:rPr>
          <w:rFonts w:hint="eastAsia" w:ascii="宋体" w:hAnsi="宋体" w:eastAsia="宋体" w:cs="宋体"/>
          <w:sz w:val="24"/>
          <w:szCs w:val="24"/>
        </w:rPr>
      </w:pPr>
    </w:p>
    <w:p>
      <w:pPr>
        <w:snapToGrid w:val="0"/>
        <w:spacing w:line="360" w:lineRule="auto"/>
        <w:jc w:val="center"/>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 xml:space="preserve"> 报 价 </w:t>
      </w:r>
      <w:r>
        <w:rPr>
          <w:rFonts w:hint="eastAsia" w:ascii="宋体" w:hAnsi="宋体" w:eastAsia="宋体" w:cs="宋体"/>
          <w:b/>
          <w:bCs/>
          <w:sz w:val="24"/>
          <w:szCs w:val="24"/>
          <w:lang w:eastAsia="zh-CN"/>
        </w:rPr>
        <w:t>单</w:t>
      </w:r>
    </w:p>
    <w:p>
      <w:pPr>
        <w:snapToGrid w:val="0"/>
        <w:spacing w:line="360" w:lineRule="auto"/>
        <w:jc w:val="center"/>
        <w:rPr>
          <w:rFonts w:hint="eastAsia" w:ascii="宋体" w:hAnsi="宋体" w:eastAsia="宋体" w:cs="宋体"/>
          <w:b/>
          <w:bCs/>
          <w:sz w:val="24"/>
          <w:szCs w:val="24"/>
          <w:lang w:eastAsia="zh-CN"/>
        </w:rPr>
      </w:pPr>
    </w:p>
    <w:p>
      <w:pPr>
        <w:pStyle w:val="40"/>
        <w:ind w:firstLine="0" w:firstLineChars="0"/>
        <w:rPr>
          <w:rFonts w:hint="eastAsia" w:ascii="宋体" w:hAnsi="宋体" w:eastAsia="宋体" w:cs="宋体"/>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w:t>
      </w:r>
      <w:r>
        <w:rPr>
          <w:rFonts w:hint="eastAsia" w:ascii="宋体" w:hAnsi="宋体" w:eastAsia="宋体" w:cs="宋体"/>
          <w:kern w:val="0"/>
          <w:sz w:val="24"/>
          <w:szCs w:val="24"/>
          <w:u w:val="single"/>
          <w:lang w:val="en-US" w:eastAsia="zh-CN"/>
        </w:rPr>
        <w:t>重庆医科大学政策性租赁住房新建工程和缙云校区人才住房新建</w:t>
      </w:r>
      <w:r>
        <w:rPr>
          <w:rFonts w:hint="eastAsia" w:ascii="宋体" w:hAnsi="宋体" w:eastAsia="宋体" w:cs="宋体"/>
          <w:kern w:val="0"/>
          <w:sz w:val="24"/>
          <w:szCs w:val="24"/>
          <w:u w:val="single"/>
          <w:lang w:eastAsia="zh-CN"/>
        </w:rPr>
        <w:t>工程</w:t>
      </w:r>
      <w:r>
        <w:rPr>
          <w:rFonts w:hint="eastAsia" w:ascii="宋体" w:eastAsia="宋体" w:cs="宋体"/>
          <w:kern w:val="0"/>
          <w:sz w:val="24"/>
          <w:szCs w:val="24"/>
          <w:u w:val="single"/>
          <w:lang w:val="en-US" w:eastAsia="zh-CN"/>
        </w:rPr>
        <w:t>环境影响评价</w:t>
      </w:r>
      <w:r>
        <w:rPr>
          <w:rFonts w:hint="eastAsia" w:ascii="宋体" w:hAnsi="宋体" w:eastAsia="宋体" w:cs="宋体"/>
          <w:kern w:val="0"/>
          <w:sz w:val="24"/>
          <w:szCs w:val="24"/>
          <w:u w:val="single"/>
          <w:lang w:eastAsia="zh-CN"/>
        </w:rPr>
        <w:t>项目</w:t>
      </w:r>
      <w:r>
        <w:rPr>
          <w:rFonts w:hint="eastAsia" w:ascii="宋体" w:hAnsi="宋体" w:eastAsia="宋体" w:cs="宋体"/>
          <w:sz w:val="24"/>
          <w:szCs w:val="24"/>
        </w:rPr>
        <w:t>:</w:t>
      </w:r>
    </w:p>
    <w:p>
      <w:pPr>
        <w:pStyle w:val="40"/>
        <w:ind w:firstLine="422"/>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我方已仔细研究了</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项目</w:t>
      </w:r>
      <w:r>
        <w:rPr>
          <w:rFonts w:hint="eastAsia" w:ascii="宋体" w:hAnsi="宋体" w:eastAsia="宋体" w:cs="宋体"/>
          <w:b w:val="0"/>
          <w:bCs/>
          <w:sz w:val="24"/>
          <w:szCs w:val="24"/>
          <w:lang w:val="en-US" w:eastAsia="zh-CN"/>
        </w:rPr>
        <w:t>招标</w:t>
      </w:r>
      <w:r>
        <w:rPr>
          <w:rFonts w:hint="eastAsia" w:ascii="宋体" w:hAnsi="宋体" w:eastAsia="宋体" w:cs="宋体"/>
          <w:b w:val="0"/>
          <w:bCs/>
          <w:sz w:val="24"/>
          <w:szCs w:val="24"/>
        </w:rPr>
        <w:t>文件的全部内容，愿意以人民币：</w:t>
      </w:r>
    </w:p>
    <w:p>
      <w:pPr>
        <w:pStyle w:val="40"/>
        <w:ind w:firstLine="422"/>
        <w:rPr>
          <w:rFonts w:hint="eastAsia" w:ascii="宋体" w:hAnsi="宋体" w:eastAsia="宋体" w:cs="宋体"/>
          <w:sz w:val="24"/>
          <w:szCs w:val="24"/>
        </w:rPr>
      </w:pP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元（大写</w:t>
      </w:r>
      <w:r>
        <w:rPr>
          <w:rFonts w:hint="eastAsia" w:ascii="宋体" w:eastAsia="宋体" w:cs="宋体"/>
          <w:b w:val="0"/>
          <w:bCs/>
          <w:sz w:val="24"/>
          <w:szCs w:val="24"/>
          <w:lang w:val="en-US" w:eastAsia="zh-CN"/>
        </w:rPr>
        <w:t>:</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元</w:t>
      </w:r>
      <w:r>
        <w:rPr>
          <w:rFonts w:hint="eastAsia" w:ascii="宋体" w:eastAsia="宋体" w:cs="宋体"/>
          <w:b w:val="0"/>
          <w:bCs/>
          <w:sz w:val="24"/>
          <w:szCs w:val="24"/>
          <w:lang w:val="en-US" w:eastAsia="zh-CN"/>
        </w:rPr>
        <w:t>，其中税金为 _____ 元，税率为__%</w:t>
      </w:r>
      <w:r>
        <w:rPr>
          <w:rFonts w:hint="eastAsia" w:ascii="宋体" w:eastAsia="宋体" w:cs="宋体"/>
          <w:b w:val="0"/>
          <w:bCs/>
          <w:sz w:val="24"/>
          <w:szCs w:val="24"/>
          <w:lang w:eastAsia="zh-CN"/>
        </w:rPr>
        <w:t>）</w:t>
      </w:r>
      <w:r>
        <w:rPr>
          <w:rFonts w:hint="eastAsia" w:ascii="宋体" w:hAnsi="宋体" w:eastAsia="宋体" w:cs="宋体"/>
          <w:b w:val="0"/>
          <w:bCs/>
          <w:sz w:val="24"/>
          <w:szCs w:val="24"/>
        </w:rPr>
        <w:t>作为</w:t>
      </w:r>
      <w:r>
        <w:rPr>
          <w:rFonts w:hint="eastAsia" w:ascii="宋体" w:hAnsi="宋体" w:eastAsia="宋体" w:cs="宋体"/>
          <w:b w:val="0"/>
          <w:bCs/>
          <w:sz w:val="24"/>
          <w:szCs w:val="24"/>
          <w:lang w:eastAsia="zh-CN"/>
        </w:rPr>
        <w:t>合同包干价（不做任何调整）</w:t>
      </w:r>
      <w:r>
        <w:rPr>
          <w:rFonts w:hint="eastAsia" w:ascii="宋体" w:hAnsi="宋体" w:eastAsia="宋体" w:cs="宋体"/>
          <w:b w:val="0"/>
          <w:bCs/>
          <w:sz w:val="24"/>
          <w:szCs w:val="24"/>
        </w:rPr>
        <w:t>，并</w:t>
      </w:r>
      <w:r>
        <w:rPr>
          <w:rFonts w:hint="eastAsia" w:ascii="宋体" w:hAnsi="宋体" w:eastAsia="宋体" w:cs="宋体"/>
          <w:b w:val="0"/>
          <w:bCs/>
          <w:sz w:val="24"/>
          <w:szCs w:val="24"/>
          <w:lang w:val="en-US" w:eastAsia="zh-CN"/>
        </w:rPr>
        <w:t>招标</w:t>
      </w:r>
      <w:r>
        <w:rPr>
          <w:rFonts w:hint="eastAsia" w:ascii="宋体" w:hAnsi="宋体" w:eastAsia="宋体" w:cs="宋体"/>
          <w:b w:val="0"/>
          <w:bCs/>
          <w:sz w:val="24"/>
          <w:szCs w:val="24"/>
        </w:rPr>
        <w:t>文件</w:t>
      </w:r>
      <w:r>
        <w:rPr>
          <w:rFonts w:hint="eastAsia" w:ascii="宋体" w:eastAsia="宋体" w:cs="宋体"/>
          <w:b w:val="0"/>
          <w:bCs/>
          <w:sz w:val="24"/>
          <w:szCs w:val="24"/>
          <w:lang w:val="en-US" w:eastAsia="zh-CN"/>
        </w:rPr>
        <w:t>第二章第2条</w:t>
      </w:r>
      <w:r>
        <w:rPr>
          <w:rFonts w:hint="eastAsia" w:ascii="宋体" w:hAnsi="宋体" w:eastAsia="宋体" w:cs="宋体"/>
          <w:b w:val="0"/>
          <w:bCs/>
          <w:sz w:val="24"/>
          <w:szCs w:val="24"/>
        </w:rPr>
        <w:t>规定的</w:t>
      </w:r>
      <w:r>
        <w:rPr>
          <w:rFonts w:hint="eastAsia" w:ascii="宋体" w:eastAsia="宋体" w:cs="宋体"/>
          <w:b w:val="0"/>
          <w:bCs/>
          <w:sz w:val="24"/>
          <w:szCs w:val="24"/>
          <w:lang w:val="en-US" w:eastAsia="zh-CN"/>
        </w:rPr>
        <w:t>工作内容</w:t>
      </w:r>
      <w:r>
        <w:rPr>
          <w:rFonts w:hint="eastAsia" w:ascii="宋体" w:hAnsi="宋体" w:eastAsia="宋体" w:cs="宋体"/>
          <w:b w:val="0"/>
          <w:bCs/>
          <w:sz w:val="24"/>
          <w:szCs w:val="24"/>
        </w:rPr>
        <w:t>和要求承包合同规定的全部工作，并承担相关的责任。</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w:t>
      </w:r>
      <w:r>
        <w:rPr>
          <w:rFonts w:hint="eastAsia" w:ascii="宋体" w:hAnsi="宋体" w:eastAsia="宋体" w:cs="宋体"/>
          <w:sz w:val="24"/>
          <w:szCs w:val="24"/>
          <w:lang w:eastAsia="zh-CN"/>
        </w:rPr>
        <w:t>方</w:t>
      </w:r>
      <w:r>
        <w:rPr>
          <w:rFonts w:hint="eastAsia" w:ascii="宋体" w:hAnsi="宋体" w:eastAsia="宋体" w:cs="宋体"/>
          <w:sz w:val="24"/>
          <w:szCs w:val="24"/>
        </w:rPr>
        <w:t>将严格按国家相关法规、规范进行监</w:t>
      </w:r>
      <w:r>
        <w:rPr>
          <w:rFonts w:hint="eastAsia" w:ascii="宋体" w:hAnsi="宋体" w:eastAsia="宋体" w:cs="宋体"/>
          <w:sz w:val="24"/>
          <w:szCs w:val="24"/>
          <w:lang w:eastAsia="zh-CN"/>
        </w:rPr>
        <w:t>测</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贵单位的</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文件、本</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文件将构成约束我们的和约。</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申请人单位名称：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（盖章）</w:t>
      </w: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（签字）</w:t>
      </w: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u w:val="single"/>
          <w:lang w:val="en-US" w:eastAsia="zh-CN"/>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0"/>
        <w:rPr>
          <w:rFonts w:hint="eastAsia" w:ascii="宋体" w:hAnsi="宋体" w:eastAsia="宋体" w:cs="宋体"/>
          <w:sz w:val="24"/>
          <w:szCs w:val="24"/>
        </w:rPr>
      </w:pP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default" w:ascii="仿宋_GB2312" w:hAnsi="仿宋_GB2312" w:eastAsia="仿宋_GB2312" w:cs="仿宋_GB2312"/>
          <w:sz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仿宋_GB2312" w:hAnsi="仿宋_GB2312" w:eastAsia="仿宋_GB2312" w:cs="仿宋_GB2312"/>
          <w:sz w:val="24"/>
          <w:lang w:val="en-US" w:eastAsia="zh-CN"/>
        </w:rPr>
      </w:pPr>
    </w:p>
    <w:p>
      <w:pPr>
        <w:pStyle w:val="2"/>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2、法定代表人授权书</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 xml:space="preserve">本授权委托书声明：我 </w:t>
      </w:r>
      <w:r>
        <w:rPr>
          <w:rFonts w:hint="eastAsia" w:ascii="宋体" w:hAnsi="宋体" w:eastAsia="宋体" w:cs="宋体"/>
          <w:sz w:val="24"/>
          <w:szCs w:val="24"/>
          <w:u w:val="single"/>
        </w:rPr>
        <w:t xml:space="preserve">（姓名）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投标</w:t>
      </w:r>
      <w:r>
        <w:rPr>
          <w:rFonts w:hint="eastAsia" w:ascii="宋体" w:hAnsi="宋体" w:eastAsia="宋体" w:cs="宋体"/>
          <w:sz w:val="24"/>
          <w:szCs w:val="24"/>
          <w:u w:val="single"/>
        </w:rPr>
        <w:t xml:space="preserve">申请人） </w:t>
      </w:r>
      <w:r>
        <w:rPr>
          <w:rFonts w:hint="eastAsia" w:ascii="宋体" w:hAnsi="宋体" w:eastAsia="宋体" w:cs="宋体"/>
          <w:sz w:val="24"/>
          <w:szCs w:val="24"/>
        </w:rPr>
        <w:t>的法定代表人，现授权</w:t>
      </w:r>
      <w:r>
        <w:rPr>
          <w:rFonts w:hint="eastAsia" w:ascii="宋体" w:hAnsi="宋体" w:eastAsia="宋体" w:cs="宋体"/>
          <w:sz w:val="24"/>
          <w:szCs w:val="24"/>
          <w:u w:val="single"/>
        </w:rPr>
        <w:t xml:space="preserve"> （姓名） </w:t>
      </w:r>
      <w:r>
        <w:rPr>
          <w:rFonts w:hint="eastAsia" w:ascii="宋体" w:hAnsi="宋体" w:eastAsia="宋体" w:cs="宋体"/>
          <w:sz w:val="24"/>
          <w:szCs w:val="24"/>
        </w:rPr>
        <w:t>为我公司委托代理人， 以本公司的名义参加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投标</w:t>
      </w:r>
      <w:r>
        <w:rPr>
          <w:rFonts w:hint="eastAsia" w:ascii="宋体" w:hAnsi="宋体" w:eastAsia="宋体" w:cs="宋体"/>
          <w:sz w:val="24"/>
          <w:szCs w:val="24"/>
          <w:u w:val="single"/>
        </w:rPr>
        <w:t xml:space="preserve">人）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的</w:t>
      </w:r>
      <w:r>
        <w:rPr>
          <w:rFonts w:hint="eastAsia" w:ascii="宋体" w:hAnsi="宋体" w:eastAsia="宋体" w:cs="宋体"/>
          <w:sz w:val="24"/>
          <w:szCs w:val="24"/>
          <w:lang w:val="en-US" w:eastAsia="zh-CN"/>
        </w:rPr>
        <w:t>招投标</w:t>
      </w:r>
      <w:r>
        <w:rPr>
          <w:rFonts w:hint="eastAsia" w:ascii="宋体" w:hAnsi="宋体" w:eastAsia="宋体" w:cs="宋体"/>
          <w:sz w:val="24"/>
          <w:szCs w:val="24"/>
        </w:rPr>
        <w:t>活动。委托代理人在</w:t>
      </w:r>
      <w:r>
        <w:rPr>
          <w:rFonts w:hint="eastAsia" w:ascii="宋体" w:hAnsi="宋体" w:eastAsia="宋体" w:cs="宋体"/>
          <w:sz w:val="24"/>
          <w:szCs w:val="24"/>
          <w:lang w:val="en-US" w:eastAsia="zh-CN"/>
        </w:rPr>
        <w:t>招投标</w:t>
      </w:r>
      <w:r>
        <w:rPr>
          <w:rFonts w:hint="eastAsia" w:ascii="宋体" w:hAnsi="宋体" w:eastAsia="宋体" w:cs="宋体"/>
          <w:sz w:val="24"/>
          <w:szCs w:val="24"/>
        </w:rPr>
        <w:t>活动和委托代理合同谈判过程中所签署的一切文件和处理与之有关的一切事务，我及我公司均予以承认并全部承担其所产生的所有权利和义务。</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委托代理人无转委托权。特此委托。</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u w:val="single"/>
          <w:lang w:val="en-US" w:eastAsia="zh-CN"/>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（签字）</w:t>
      </w:r>
      <w:r>
        <w:rPr>
          <w:rFonts w:hint="eastAsia" w:ascii="宋体" w:hAnsi="宋体" w:eastAsia="宋体" w:cs="宋体"/>
          <w:sz w:val="24"/>
          <w:szCs w:val="24"/>
        </w:rPr>
        <w:t xml:space="preserve"> 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委托代理人部门：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u w:val="single"/>
          <w:lang w:val="en-US" w:eastAsia="zh-CN"/>
        </w:rPr>
      </w:pPr>
      <w:r>
        <w:rPr>
          <w:rFonts w:hint="eastAsia" w:ascii="宋体" w:hAnsi="宋体" w:eastAsia="宋体" w:cs="宋体"/>
          <w:sz w:val="24"/>
          <w:szCs w:val="24"/>
        </w:rPr>
        <w:t>委托代理人（电话）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（手机）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0"/>
        <w:rPr>
          <w:rFonts w:hint="eastAsia" w:ascii="宋体" w:hAnsi="宋体" w:eastAsia="宋体" w:cs="宋体"/>
          <w:sz w:val="24"/>
          <w:szCs w:val="24"/>
        </w:rPr>
      </w:pPr>
      <w:r>
        <w:rPr>
          <w:rFonts w:hint="eastAsia" w:ascii="宋体" w:hAnsi="宋体" w:eastAsia="宋体" w:cs="宋体"/>
          <w:sz w:val="24"/>
          <w:szCs w:val="24"/>
        </w:rPr>
        <w:t>授权人（法定代表人）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（签字）</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 xml:space="preserve">                          投标</w:t>
      </w:r>
      <w:r>
        <w:rPr>
          <w:rFonts w:hint="eastAsia" w:ascii="宋体" w:hAnsi="宋体" w:eastAsia="宋体" w:cs="宋体"/>
          <w:sz w:val="24"/>
          <w:szCs w:val="24"/>
        </w:rPr>
        <w:t>申请人：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（全称并加盖单位章）</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注：1、附法定代表人及委托代理人身份证</w:t>
      </w:r>
      <w:r>
        <w:rPr>
          <w:rFonts w:hint="eastAsia" w:ascii="宋体" w:hAnsi="宋体" w:cs="宋体"/>
          <w:sz w:val="24"/>
          <w:szCs w:val="24"/>
          <w:lang w:val="en-US" w:eastAsia="zh-CN"/>
        </w:rPr>
        <w:t>正反面</w:t>
      </w:r>
      <w:r>
        <w:rPr>
          <w:rFonts w:hint="eastAsia" w:ascii="宋体" w:hAnsi="宋体" w:eastAsia="宋体" w:cs="宋体"/>
          <w:sz w:val="24"/>
          <w:szCs w:val="24"/>
        </w:rPr>
        <w:t>复印件。</w:t>
      </w:r>
    </w:p>
    <w:p>
      <w:pPr>
        <w:keepNext w:val="0"/>
        <w:keepLines w:val="0"/>
        <w:pageBreakBefore w:val="0"/>
        <w:widowControl w:val="0"/>
        <w:numPr>
          <w:ilvl w:val="-1"/>
          <w:numId w:val="0"/>
        </w:numPr>
        <w:kinsoku/>
        <w:wordWrap/>
        <w:overflowPunct/>
        <w:topLinePunct w:val="0"/>
        <w:autoSpaceDE/>
        <w:autoSpaceDN/>
        <w:bidi w:val="0"/>
        <w:adjustRightInd/>
        <w:spacing w:line="560" w:lineRule="exact"/>
        <w:ind w:left="562" w:leftChars="0" w:right="0" w:rightChars="0" w:firstLine="0" w:firstLineChars="0"/>
        <w:jc w:val="both"/>
        <w:textAlignment w:val="auto"/>
        <w:outlineLvl w:val="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申请人的法定代表人直接参加</w:t>
      </w:r>
      <w:r>
        <w:rPr>
          <w:rFonts w:hint="eastAsia" w:ascii="宋体" w:hAnsi="宋体" w:eastAsia="宋体" w:cs="宋体"/>
          <w:sz w:val="24"/>
          <w:szCs w:val="24"/>
          <w:lang w:val="en-US" w:eastAsia="zh-CN"/>
        </w:rPr>
        <w:t>投标</w:t>
      </w:r>
      <w:r>
        <w:rPr>
          <w:rFonts w:hint="eastAsia" w:ascii="宋体" w:hAnsi="宋体" w:eastAsia="宋体" w:cs="宋体"/>
          <w:sz w:val="24"/>
          <w:szCs w:val="24"/>
        </w:rPr>
        <w:t>活动的，只需要提供法定代表人身份证明。</w:t>
      </w:r>
    </w:p>
    <w:p>
      <w:pPr>
        <w:pStyle w:val="10"/>
        <w:widowControl w:val="0"/>
        <w:numPr>
          <w:ilvl w:val="0"/>
          <w:numId w:val="0"/>
        </w:numPr>
        <w:jc w:val="both"/>
        <w:rPr>
          <w:rFonts w:hint="eastAsia"/>
        </w:rPr>
      </w:pPr>
    </w:p>
    <w:p>
      <w:pPr>
        <w:pStyle w:val="11"/>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人基本情况表</w:t>
      </w:r>
    </w:p>
    <w:p>
      <w:pPr>
        <w:pStyle w:val="10"/>
        <w:rPr>
          <w:rFonts w:hint="eastAsia" w:ascii="宋体" w:hAnsi="宋体" w:eastAsia="宋体" w:cs="宋体"/>
          <w:sz w:val="24"/>
          <w:szCs w:val="24"/>
        </w:rPr>
      </w:pPr>
    </w:p>
    <w:p>
      <w:pPr>
        <w:pStyle w:val="11"/>
        <w:rPr>
          <w:rFonts w:hint="eastAsia" w:ascii="宋体" w:hAnsi="宋体" w:eastAsia="宋体" w:cs="宋体"/>
          <w:sz w:val="24"/>
          <w:szCs w:val="24"/>
        </w:rPr>
      </w:pPr>
    </w:p>
    <w:p>
      <w:pPr>
        <w:rPr>
          <w:rFonts w:hint="eastAsia"/>
        </w:rPr>
      </w:pPr>
    </w:p>
    <w:p>
      <w:pPr>
        <w:pStyle w:val="35"/>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人基本情况表</w:t>
      </w:r>
    </w:p>
    <w:tbl>
      <w:tblPr>
        <w:tblStyle w:val="22"/>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97"/>
        <w:gridCol w:w="1496"/>
        <w:gridCol w:w="554"/>
        <w:gridCol w:w="212"/>
        <w:gridCol w:w="547"/>
        <w:gridCol w:w="889"/>
        <w:gridCol w:w="287"/>
        <w:gridCol w:w="230"/>
        <w:gridCol w:w="72"/>
        <w:gridCol w:w="783"/>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企业名称</w:t>
            </w:r>
          </w:p>
        </w:tc>
        <w:tc>
          <w:tcPr>
            <w:tcW w:w="7610" w:type="dxa"/>
            <w:gridSpan w:val="11"/>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注册地址</w:t>
            </w:r>
          </w:p>
        </w:tc>
        <w:tc>
          <w:tcPr>
            <w:tcW w:w="7610" w:type="dxa"/>
            <w:gridSpan w:val="11"/>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通信代码</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电 话</w:t>
            </w:r>
          </w:p>
        </w:tc>
        <w:tc>
          <w:tcPr>
            <w:tcW w:w="2262" w:type="dxa"/>
            <w:gridSpan w:val="3"/>
            <w:vAlign w:val="center"/>
          </w:tcPr>
          <w:p>
            <w:pPr>
              <w:pStyle w:val="33"/>
              <w:spacing w:line="360" w:lineRule="auto"/>
              <w:rPr>
                <w:rFonts w:hint="eastAsia" w:ascii="宋体" w:hAnsi="宋体" w:eastAsia="宋体" w:cs="宋体"/>
                <w:b w:val="0"/>
                <w:sz w:val="24"/>
                <w:szCs w:val="24"/>
              </w:rPr>
            </w:pPr>
          </w:p>
        </w:tc>
        <w:tc>
          <w:tcPr>
            <w:tcW w:w="1436"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传 真</w:t>
            </w:r>
          </w:p>
        </w:tc>
        <w:tc>
          <w:tcPr>
            <w:tcW w:w="2915" w:type="dxa"/>
            <w:gridSpan w:val="5"/>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33"/>
              <w:spacing w:line="360" w:lineRule="auto"/>
              <w:rPr>
                <w:rFonts w:hint="eastAsia" w:ascii="宋体" w:hAnsi="宋体" w:eastAsia="宋体" w:cs="宋体"/>
                <w:b w:val="0"/>
                <w:sz w:val="24"/>
                <w:szCs w:val="24"/>
              </w:rPr>
            </w:pP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网 址</w:t>
            </w:r>
          </w:p>
        </w:tc>
        <w:tc>
          <w:tcPr>
            <w:tcW w:w="2262" w:type="dxa"/>
            <w:gridSpan w:val="3"/>
            <w:vAlign w:val="center"/>
          </w:tcPr>
          <w:p>
            <w:pPr>
              <w:pStyle w:val="33"/>
              <w:spacing w:line="360" w:lineRule="auto"/>
              <w:rPr>
                <w:rFonts w:hint="eastAsia" w:ascii="宋体" w:hAnsi="宋体" w:eastAsia="宋体" w:cs="宋体"/>
                <w:b w:val="0"/>
                <w:sz w:val="24"/>
                <w:szCs w:val="24"/>
              </w:rPr>
            </w:pPr>
          </w:p>
        </w:tc>
        <w:tc>
          <w:tcPr>
            <w:tcW w:w="1436"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邮政编号</w:t>
            </w:r>
          </w:p>
        </w:tc>
        <w:tc>
          <w:tcPr>
            <w:tcW w:w="2915" w:type="dxa"/>
            <w:gridSpan w:val="5"/>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成立时间</w:t>
            </w:r>
          </w:p>
        </w:tc>
        <w:tc>
          <w:tcPr>
            <w:tcW w:w="7610" w:type="dxa"/>
            <w:gridSpan w:val="11"/>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企业性质</w:t>
            </w:r>
          </w:p>
        </w:tc>
        <w:tc>
          <w:tcPr>
            <w:tcW w:w="2493" w:type="dxa"/>
            <w:gridSpan w:val="2"/>
            <w:vAlign w:val="center"/>
          </w:tcPr>
          <w:p>
            <w:pPr>
              <w:pStyle w:val="33"/>
              <w:spacing w:line="360" w:lineRule="auto"/>
              <w:rPr>
                <w:rFonts w:hint="eastAsia" w:ascii="宋体" w:hAnsi="宋体" w:eastAsia="宋体" w:cs="宋体"/>
                <w:b w:val="0"/>
                <w:sz w:val="24"/>
                <w:szCs w:val="24"/>
              </w:rPr>
            </w:pPr>
          </w:p>
        </w:tc>
        <w:tc>
          <w:tcPr>
            <w:tcW w:w="2489" w:type="dxa"/>
            <w:gridSpan w:val="5"/>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上级主管单位</w:t>
            </w:r>
          </w:p>
        </w:tc>
        <w:tc>
          <w:tcPr>
            <w:tcW w:w="2628" w:type="dxa"/>
            <w:gridSpan w:val="4"/>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法定代表人</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姓 名</w:t>
            </w:r>
          </w:p>
        </w:tc>
        <w:tc>
          <w:tcPr>
            <w:tcW w:w="1496" w:type="dxa"/>
            <w:vAlign w:val="center"/>
          </w:tcPr>
          <w:p>
            <w:pPr>
              <w:pStyle w:val="33"/>
              <w:spacing w:line="360" w:lineRule="auto"/>
              <w:rPr>
                <w:rFonts w:hint="eastAsia" w:ascii="宋体" w:hAnsi="宋体" w:eastAsia="宋体" w:cs="宋体"/>
                <w:b w:val="0"/>
                <w:sz w:val="24"/>
                <w:szCs w:val="24"/>
              </w:rPr>
            </w:pPr>
          </w:p>
        </w:tc>
        <w:tc>
          <w:tcPr>
            <w:tcW w:w="1313" w:type="dxa"/>
            <w:gridSpan w:val="3"/>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出生年月</w:t>
            </w:r>
          </w:p>
        </w:tc>
        <w:tc>
          <w:tcPr>
            <w:tcW w:w="1406" w:type="dxa"/>
            <w:gridSpan w:val="3"/>
            <w:vAlign w:val="center"/>
          </w:tcPr>
          <w:p>
            <w:pPr>
              <w:pStyle w:val="33"/>
              <w:spacing w:line="360" w:lineRule="auto"/>
              <w:rPr>
                <w:rFonts w:hint="eastAsia" w:ascii="宋体" w:hAnsi="宋体" w:eastAsia="宋体" w:cs="宋体"/>
                <w:b w:val="0"/>
                <w:sz w:val="24"/>
                <w:szCs w:val="24"/>
              </w:rPr>
            </w:pPr>
          </w:p>
        </w:tc>
        <w:tc>
          <w:tcPr>
            <w:tcW w:w="855"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职称</w:t>
            </w:r>
          </w:p>
        </w:tc>
        <w:tc>
          <w:tcPr>
            <w:tcW w:w="1543" w:type="dxa"/>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技术负责人</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姓 名</w:t>
            </w:r>
          </w:p>
        </w:tc>
        <w:tc>
          <w:tcPr>
            <w:tcW w:w="1496" w:type="dxa"/>
            <w:vAlign w:val="center"/>
          </w:tcPr>
          <w:p>
            <w:pPr>
              <w:pStyle w:val="33"/>
              <w:spacing w:line="360" w:lineRule="auto"/>
              <w:rPr>
                <w:rFonts w:hint="eastAsia" w:ascii="宋体" w:hAnsi="宋体" w:eastAsia="宋体" w:cs="宋体"/>
                <w:b w:val="0"/>
                <w:sz w:val="24"/>
                <w:szCs w:val="24"/>
              </w:rPr>
            </w:pPr>
          </w:p>
        </w:tc>
        <w:tc>
          <w:tcPr>
            <w:tcW w:w="1313" w:type="dxa"/>
            <w:gridSpan w:val="3"/>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出生年月</w:t>
            </w:r>
          </w:p>
        </w:tc>
        <w:tc>
          <w:tcPr>
            <w:tcW w:w="1406" w:type="dxa"/>
            <w:gridSpan w:val="3"/>
            <w:vAlign w:val="center"/>
          </w:tcPr>
          <w:p>
            <w:pPr>
              <w:pStyle w:val="33"/>
              <w:spacing w:line="360" w:lineRule="auto"/>
              <w:rPr>
                <w:rFonts w:hint="eastAsia" w:ascii="宋体" w:hAnsi="宋体" w:eastAsia="宋体" w:cs="宋体"/>
                <w:b w:val="0"/>
                <w:sz w:val="24"/>
                <w:szCs w:val="24"/>
              </w:rPr>
            </w:pPr>
          </w:p>
        </w:tc>
        <w:tc>
          <w:tcPr>
            <w:tcW w:w="855"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职称</w:t>
            </w:r>
          </w:p>
        </w:tc>
        <w:tc>
          <w:tcPr>
            <w:tcW w:w="1543" w:type="dxa"/>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企业资质等级</w:t>
            </w:r>
          </w:p>
        </w:tc>
        <w:tc>
          <w:tcPr>
            <w:tcW w:w="1496" w:type="dxa"/>
            <w:vAlign w:val="center"/>
          </w:tcPr>
          <w:p>
            <w:pPr>
              <w:pStyle w:val="33"/>
              <w:spacing w:line="360" w:lineRule="auto"/>
              <w:rPr>
                <w:rFonts w:hint="eastAsia" w:ascii="宋体" w:hAnsi="宋体" w:eastAsia="宋体" w:cs="宋体"/>
                <w:b w:val="0"/>
                <w:sz w:val="24"/>
                <w:szCs w:val="24"/>
              </w:rPr>
            </w:pPr>
          </w:p>
        </w:tc>
        <w:tc>
          <w:tcPr>
            <w:tcW w:w="2791" w:type="dxa"/>
            <w:gridSpan w:val="7"/>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员工总人数(人)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法人营业执照号</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restart"/>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其中</w:t>
            </w: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技术负责人（人）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固定资产(万元)</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高级职称人员（人）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流动资金(万元)</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中级职称人员（人）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开户银行</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名 称</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初级职称人员（人）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33"/>
              <w:spacing w:line="360" w:lineRule="auto"/>
              <w:rPr>
                <w:rFonts w:hint="eastAsia" w:ascii="宋体" w:hAnsi="宋体" w:eastAsia="宋体" w:cs="宋体"/>
                <w:b w:val="0"/>
                <w:sz w:val="24"/>
                <w:szCs w:val="24"/>
              </w:rPr>
            </w:pP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帐 号</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技       工（人）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3"/>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最近</w:t>
            </w: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年完成的营业额(万元)</w:t>
            </w:r>
          </w:p>
        </w:tc>
        <w:tc>
          <w:tcPr>
            <w:tcW w:w="5117" w:type="dxa"/>
            <w:gridSpan w:val="9"/>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restart"/>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230" w:type="dxa"/>
            <w:gridSpan w:val="12"/>
            <w:vAlign w:val="center"/>
          </w:tcPr>
          <w:p>
            <w:pPr>
              <w:pStyle w:val="33"/>
              <w:spacing w:line="360" w:lineRule="auto"/>
              <w:rPr>
                <w:rFonts w:hint="eastAsia" w:ascii="宋体" w:hAnsi="宋体" w:eastAsia="宋体" w:cs="宋体"/>
                <w:b w:val="0"/>
                <w:sz w:val="24"/>
                <w:szCs w:val="24"/>
              </w:rPr>
            </w:pPr>
          </w:p>
        </w:tc>
      </w:tr>
    </w:tbl>
    <w:p>
      <w:pPr>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t>注：在本页后应附企业法人营业执照副本和资格证书副本复印件。</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val="en-US" w:eastAsia="zh-CN"/>
        </w:rPr>
        <w:t>投标</w:t>
      </w:r>
      <w:r>
        <w:rPr>
          <w:rFonts w:hint="eastAsia" w:ascii="宋体" w:hAnsi="宋体" w:eastAsia="宋体" w:cs="宋体"/>
          <w:snapToGrid w:val="0"/>
          <w:kern w:val="0"/>
          <w:sz w:val="24"/>
          <w:szCs w:val="24"/>
          <w:lang w:eastAsia="zh-CN"/>
        </w:rPr>
        <w:t>申请</w:t>
      </w:r>
      <w:r>
        <w:rPr>
          <w:rFonts w:hint="eastAsia" w:ascii="宋体" w:hAnsi="宋体" w:eastAsia="宋体" w:cs="宋体"/>
          <w:snapToGrid w:val="0"/>
          <w:kern w:val="0"/>
          <w:sz w:val="24"/>
          <w:szCs w:val="24"/>
        </w:rPr>
        <w:t>人：</w:t>
      </w:r>
      <w:r>
        <w:rPr>
          <w:rFonts w:hint="eastAsia" w:ascii="宋体" w:hAnsi="宋体" w:eastAsia="宋体" w:cs="宋体"/>
          <w:snapToGrid w:val="0"/>
          <w:kern w:val="0"/>
          <w:sz w:val="24"/>
          <w:szCs w:val="24"/>
          <w:u w:val="single"/>
        </w:rPr>
        <w:t xml:space="preserve">  （盖单位章）  </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法定代表人（或委托代理人）：</w:t>
      </w:r>
      <w:r>
        <w:rPr>
          <w:rFonts w:hint="eastAsia" w:ascii="宋体" w:hAnsi="宋体" w:eastAsia="宋体" w:cs="宋体"/>
          <w:snapToGrid w:val="0"/>
          <w:kern w:val="0"/>
          <w:sz w:val="24"/>
          <w:szCs w:val="24"/>
          <w:u w:val="single"/>
        </w:rPr>
        <w:t xml:space="preserve">    （签名）</w:t>
      </w:r>
    </w:p>
    <w:p>
      <w:pPr>
        <w:spacing w:line="360" w:lineRule="auto"/>
        <w:jc w:val="right"/>
        <w:rPr>
          <w:rFonts w:hint="eastAsia"/>
          <w:lang w:val="en-US" w:eastAsia="zh-CN"/>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4、拟投入本项目主要人员汇总表</w:t>
      </w:r>
      <w:r>
        <w:rPr>
          <w:rFonts w:hint="eastAsia" w:ascii="宋体" w:hAnsi="宋体" w:cs="宋体"/>
          <w:sz w:val="24"/>
          <w:szCs w:val="24"/>
          <w:lang w:val="en-US" w:eastAsia="zh-CN"/>
        </w:rPr>
        <w:t>（需提供资格证复印件加盖鲜章）</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p>
    <w:tbl>
      <w:tblPr>
        <w:tblStyle w:val="22"/>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序号</w:t>
            </w:r>
          </w:p>
        </w:tc>
        <w:tc>
          <w:tcPr>
            <w:tcW w:w="842"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姓名</w:t>
            </w:r>
          </w:p>
        </w:tc>
        <w:tc>
          <w:tcPr>
            <w:tcW w:w="706"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性别</w:t>
            </w:r>
          </w:p>
        </w:tc>
        <w:tc>
          <w:tcPr>
            <w:tcW w:w="938"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年龄</w:t>
            </w:r>
          </w:p>
        </w:tc>
        <w:tc>
          <w:tcPr>
            <w:tcW w:w="924"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学历</w:t>
            </w:r>
          </w:p>
        </w:tc>
        <w:tc>
          <w:tcPr>
            <w:tcW w:w="1236"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专业及技术职称</w:t>
            </w:r>
          </w:p>
        </w:tc>
        <w:tc>
          <w:tcPr>
            <w:tcW w:w="2203"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执业资格或</w:t>
            </w:r>
          </w:p>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培训情况</w:t>
            </w:r>
          </w:p>
        </w:tc>
        <w:tc>
          <w:tcPr>
            <w:tcW w:w="1465"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bl>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5、拟投入本项目主要监测设备汇总表</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p>
    <w:tbl>
      <w:tblPr>
        <w:tblStyle w:val="23"/>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设备或仪器名称</w:t>
            </w: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型号规格</w:t>
            </w: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国别产地</w:t>
            </w: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bl>
    <w:p>
      <w:pPr>
        <w:pStyle w:val="34"/>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6、业绩证明材料</w:t>
      </w:r>
    </w:p>
    <w:p>
      <w:pPr>
        <w:pStyle w:val="34"/>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已完成或正在承担的类似工程环境影响评价情况</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工程名称</w:t>
            </w: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建设单位</w:t>
            </w: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规模</w:t>
            </w: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bl>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val="0"/>
          <w:bCs w:val="0"/>
          <w:sz w:val="24"/>
          <w:szCs w:val="24"/>
          <w:lang w:val="en-US" w:eastAsia="zh-CN"/>
        </w:rPr>
      </w:pP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注： </w:t>
      </w: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上表应填写比选申请人近两年（2020 年至今）内已完成或正在承担的类似工程环境影响评价情况。</w:t>
      </w: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本表应附有相应工程项目监测合同书复印件、委托人评价意见原件等证明材料，否则该项无效。</w:t>
      </w: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若填写空间不足申请人可根据需要另行文字说明，说明部分需要加盖投标申请人单位公章。</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仿宋_GB2312" w:hAnsi="仿宋_GB2312" w:eastAsia="仿宋_GB2312" w:cs="仿宋_GB2312"/>
          <w:sz w:val="24"/>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lang w:val="en-US" w:eastAsia="zh-CN"/>
        </w:rPr>
      </w:pPr>
    </w:p>
    <w:p>
      <w:pPr>
        <w:pStyle w:val="34"/>
        <w:rPr>
          <w:rFonts w:hint="eastAsia" w:ascii="宋体" w:hAnsi="宋体" w:eastAsia="宋体" w:cs="宋体"/>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承诺书</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承诺书</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1、在此我们郑重承诺：我方中</w:t>
      </w:r>
      <w:r>
        <w:rPr>
          <w:rFonts w:hint="eastAsia" w:ascii="宋体" w:hAnsi="宋体" w:eastAsia="宋体" w:cs="宋体"/>
          <w:sz w:val="24"/>
          <w:szCs w:val="24"/>
          <w:lang w:eastAsia="zh-CN"/>
        </w:rPr>
        <w:t>选</w:t>
      </w:r>
      <w:r>
        <w:rPr>
          <w:rFonts w:hint="eastAsia" w:ascii="宋体" w:hAnsi="宋体" w:eastAsia="宋体" w:cs="宋体"/>
          <w:sz w:val="24"/>
          <w:szCs w:val="24"/>
        </w:rPr>
        <w:t>后按</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文件及</w:t>
      </w:r>
      <w:r>
        <w:rPr>
          <w:rFonts w:hint="eastAsia" w:ascii="宋体" w:hAnsi="宋体" w:eastAsia="宋体" w:cs="宋体"/>
          <w:sz w:val="24"/>
          <w:szCs w:val="24"/>
          <w:lang w:val="en-US" w:eastAsia="zh-CN"/>
        </w:rPr>
        <w:t>招标</w:t>
      </w:r>
      <w:r>
        <w:rPr>
          <w:rFonts w:hint="eastAsia" w:ascii="宋体" w:hAnsi="宋体" w:eastAsia="宋体" w:cs="宋体"/>
          <w:sz w:val="24"/>
          <w:szCs w:val="24"/>
          <w:lang w:eastAsia="zh-CN"/>
        </w:rPr>
        <w:t>申请</w:t>
      </w:r>
      <w:r>
        <w:rPr>
          <w:rFonts w:hint="eastAsia" w:ascii="宋体" w:hAnsi="宋体" w:eastAsia="宋体" w:cs="宋体"/>
          <w:sz w:val="24"/>
          <w:szCs w:val="24"/>
        </w:rPr>
        <w:t>文件要求设立项目部完成本项目的</w:t>
      </w:r>
      <w:r>
        <w:rPr>
          <w:rFonts w:hint="eastAsia" w:ascii="宋体" w:hAnsi="宋体" w:cs="宋体"/>
          <w:sz w:val="24"/>
          <w:szCs w:val="24"/>
          <w:lang w:val="en-US" w:eastAsia="zh-CN"/>
        </w:rPr>
        <w:t>环境影响评价</w:t>
      </w:r>
      <w:r>
        <w:rPr>
          <w:rFonts w:hint="eastAsia" w:ascii="宋体" w:hAnsi="宋体" w:eastAsia="宋体" w:cs="宋体"/>
          <w:sz w:val="24"/>
          <w:szCs w:val="24"/>
        </w:rPr>
        <w:t>工作、以及现场配合等后续服务。及时处理技术问题，严格按业主的要求提供高质量的后续服务。</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2、保证中</w:t>
      </w:r>
      <w:r>
        <w:rPr>
          <w:rFonts w:hint="eastAsia" w:ascii="宋体" w:hAnsi="宋体" w:eastAsia="宋体" w:cs="宋体"/>
          <w:sz w:val="24"/>
          <w:szCs w:val="24"/>
          <w:lang w:eastAsia="zh-CN"/>
        </w:rPr>
        <w:t>选</w:t>
      </w:r>
      <w:r>
        <w:rPr>
          <w:rFonts w:hint="eastAsia" w:ascii="宋体" w:hAnsi="宋体" w:eastAsia="宋体" w:cs="宋体"/>
          <w:sz w:val="24"/>
          <w:szCs w:val="24"/>
        </w:rPr>
        <w:t>之后不转包、不挂靠并遵守相关法律法规的规定。</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3、接受</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文件全部内容，若有违反，同意被废除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资格或中</w:t>
      </w:r>
      <w:r>
        <w:rPr>
          <w:rFonts w:hint="eastAsia" w:ascii="宋体" w:hAnsi="宋体" w:eastAsia="宋体" w:cs="宋体"/>
          <w:sz w:val="24"/>
          <w:szCs w:val="24"/>
          <w:lang w:eastAsia="zh-CN"/>
        </w:rPr>
        <w:t>选</w:t>
      </w:r>
      <w:r>
        <w:rPr>
          <w:rFonts w:hint="eastAsia" w:ascii="宋体" w:hAnsi="宋体" w:eastAsia="宋体" w:cs="宋体"/>
          <w:sz w:val="24"/>
          <w:szCs w:val="24"/>
        </w:rPr>
        <w:t>资格并接受处罚。</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4、保证</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文件内容无任何虚假、未侵犯他人知识产权。若评</w:t>
      </w:r>
      <w:r>
        <w:rPr>
          <w:rFonts w:hint="eastAsia" w:ascii="宋体" w:hAnsi="宋体" w:eastAsia="宋体" w:cs="宋体"/>
          <w:sz w:val="24"/>
          <w:szCs w:val="24"/>
          <w:lang w:eastAsia="zh-CN"/>
        </w:rPr>
        <w:t>审</w:t>
      </w:r>
      <w:r>
        <w:rPr>
          <w:rFonts w:hint="eastAsia" w:ascii="宋体" w:hAnsi="宋体" w:eastAsia="宋体" w:cs="宋体"/>
          <w:sz w:val="24"/>
          <w:szCs w:val="24"/>
        </w:rPr>
        <w:t>过程中查出有虚假，同意作无效</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文件处理；若中</w:t>
      </w:r>
      <w:r>
        <w:rPr>
          <w:rFonts w:hint="eastAsia" w:ascii="宋体" w:hAnsi="宋体" w:eastAsia="宋体" w:cs="宋体"/>
          <w:sz w:val="24"/>
          <w:szCs w:val="24"/>
          <w:lang w:eastAsia="zh-CN"/>
        </w:rPr>
        <w:t>选</w:t>
      </w:r>
      <w:r>
        <w:rPr>
          <w:rFonts w:hint="eastAsia" w:ascii="宋体" w:hAnsi="宋体" w:eastAsia="宋体" w:cs="宋体"/>
          <w:sz w:val="24"/>
          <w:szCs w:val="24"/>
        </w:rPr>
        <w:t>之后查出有虚假，同意废除中</w:t>
      </w:r>
      <w:r>
        <w:rPr>
          <w:rFonts w:hint="eastAsia" w:ascii="宋体" w:hAnsi="宋体" w:eastAsia="宋体" w:cs="宋体"/>
          <w:sz w:val="24"/>
          <w:szCs w:val="24"/>
          <w:lang w:eastAsia="zh-CN"/>
        </w:rPr>
        <w:t>选</w:t>
      </w:r>
      <w:r>
        <w:rPr>
          <w:rFonts w:hint="eastAsia" w:ascii="宋体" w:hAnsi="宋体" w:eastAsia="宋体" w:cs="宋体"/>
          <w:sz w:val="24"/>
          <w:szCs w:val="24"/>
        </w:rPr>
        <w:t>资格，承担因侵犯他人知识产权而由此引起的全部法律责任和经济责任。</w:t>
      </w:r>
    </w:p>
    <w:p>
      <w:pPr>
        <w:adjustRightInd w:val="0"/>
        <w:snapToGrid w:val="0"/>
        <w:spacing w:line="360" w:lineRule="auto"/>
        <w:ind w:left="-27" w:leftChars="-13" w:firstLine="480" w:firstLineChars="200"/>
        <w:rPr>
          <w:rFonts w:hint="eastAsia" w:ascii="宋体" w:hAnsi="宋体" w:eastAsia="宋体" w:cs="宋体"/>
          <w:sz w:val="24"/>
          <w:szCs w:val="24"/>
        </w:rPr>
      </w:pPr>
      <w:r>
        <w:rPr>
          <w:rFonts w:hint="eastAsia" w:ascii="宋体" w:hAnsi="宋体" w:eastAsia="宋体" w:cs="宋体"/>
          <w:sz w:val="24"/>
          <w:szCs w:val="24"/>
        </w:rPr>
        <w:t>与本</w:t>
      </w:r>
      <w:r>
        <w:rPr>
          <w:rFonts w:hint="eastAsia" w:ascii="宋体" w:hAnsi="宋体" w:eastAsia="宋体" w:cs="宋体"/>
          <w:sz w:val="24"/>
          <w:szCs w:val="24"/>
          <w:lang w:val="en-US" w:eastAsia="zh-CN"/>
        </w:rPr>
        <w:t>次招投标</w:t>
      </w:r>
      <w:r>
        <w:rPr>
          <w:rFonts w:hint="eastAsia" w:ascii="宋体" w:hAnsi="宋体" w:eastAsia="宋体" w:cs="宋体"/>
          <w:sz w:val="24"/>
          <w:szCs w:val="24"/>
        </w:rPr>
        <w:t>有关的一切往来通讯寄：</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 xml:space="preserve">人全称 ：            </w:t>
      </w:r>
    </w:p>
    <w:p>
      <w:pPr>
        <w:adjustRightInd w:val="0"/>
        <w:snapToGrid w:val="0"/>
        <w:spacing w:line="360" w:lineRule="auto"/>
        <w:ind w:left="-29" w:leftChars="-14"/>
        <w:rPr>
          <w:rFonts w:hint="eastAsia" w:ascii="宋体" w:hAnsi="宋体" w:eastAsia="宋体" w:cs="宋体"/>
          <w:sz w:val="24"/>
          <w:szCs w:val="24"/>
        </w:rPr>
      </w:pPr>
      <w:r>
        <w:rPr>
          <w:rFonts w:hint="eastAsia" w:ascii="宋体" w:hAnsi="宋体" w:eastAsia="宋体" w:cs="宋体"/>
          <w:sz w:val="24"/>
          <w:szCs w:val="24"/>
        </w:rPr>
        <w:t>地址：</w:t>
      </w:r>
    </w:p>
    <w:p>
      <w:pPr>
        <w:adjustRightInd w:val="0"/>
        <w:snapToGrid w:val="0"/>
        <w:spacing w:line="360" w:lineRule="auto"/>
        <w:ind w:left="-29" w:leftChars="-14"/>
        <w:rPr>
          <w:rFonts w:hint="eastAsia" w:ascii="宋体" w:hAnsi="宋体" w:eastAsia="宋体" w:cs="宋体"/>
          <w:sz w:val="24"/>
          <w:szCs w:val="24"/>
        </w:rPr>
      </w:pPr>
      <w:r>
        <w:rPr>
          <w:rFonts w:hint="eastAsia" w:ascii="宋体" w:hAnsi="宋体" w:eastAsia="宋体" w:cs="宋体"/>
          <w:sz w:val="24"/>
          <w:szCs w:val="24"/>
        </w:rPr>
        <w:t>邮编：                电话：                传真：</w:t>
      </w:r>
    </w:p>
    <w:p>
      <w:pPr>
        <w:adjustRightInd w:val="0"/>
        <w:snapToGrid w:val="0"/>
        <w:spacing w:line="360" w:lineRule="auto"/>
        <w:rPr>
          <w:rFonts w:hint="eastAsia" w:ascii="宋体" w:hAnsi="宋体" w:eastAsia="宋体" w:cs="宋体"/>
          <w:sz w:val="24"/>
          <w:szCs w:val="24"/>
        </w:rPr>
      </w:pP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val="en-US" w:eastAsia="zh-CN"/>
        </w:rPr>
        <w:t>投标</w:t>
      </w:r>
      <w:r>
        <w:rPr>
          <w:rFonts w:hint="eastAsia" w:ascii="宋体" w:hAnsi="宋体" w:eastAsia="宋体" w:cs="宋体"/>
          <w:snapToGrid w:val="0"/>
          <w:kern w:val="0"/>
          <w:sz w:val="24"/>
          <w:szCs w:val="24"/>
          <w:lang w:eastAsia="zh-CN"/>
        </w:rPr>
        <w:t>申请</w:t>
      </w:r>
      <w:r>
        <w:rPr>
          <w:rFonts w:hint="eastAsia" w:ascii="宋体" w:hAnsi="宋体" w:eastAsia="宋体" w:cs="宋体"/>
          <w:snapToGrid w:val="0"/>
          <w:kern w:val="0"/>
          <w:sz w:val="24"/>
          <w:szCs w:val="24"/>
        </w:rPr>
        <w:t>人：</w:t>
      </w:r>
      <w:r>
        <w:rPr>
          <w:rFonts w:hint="eastAsia" w:ascii="宋体" w:hAnsi="宋体" w:eastAsia="宋体" w:cs="宋体"/>
          <w:snapToGrid w:val="0"/>
          <w:kern w:val="0"/>
          <w:sz w:val="24"/>
          <w:szCs w:val="24"/>
          <w:u w:val="single"/>
        </w:rPr>
        <w:t xml:space="preserve">  （盖单位章）  </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法定代表人（或委托代理人）：</w:t>
      </w:r>
      <w:r>
        <w:rPr>
          <w:rFonts w:hint="eastAsia" w:ascii="宋体" w:hAnsi="宋体" w:eastAsia="宋体" w:cs="宋体"/>
          <w:snapToGrid w:val="0"/>
          <w:kern w:val="0"/>
          <w:sz w:val="24"/>
          <w:szCs w:val="24"/>
          <w:u w:val="single"/>
        </w:rPr>
        <w:t xml:space="preserve">    （签名）</w:t>
      </w:r>
    </w:p>
    <w:p>
      <w:pPr>
        <w:spacing w:line="360" w:lineRule="auto"/>
        <w:jc w:val="righ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pPr>
        <w:pStyle w:val="10"/>
        <w:rPr>
          <w:rFonts w:hint="eastAsia" w:ascii="宋体" w:hAnsi="宋体" w:eastAsia="宋体" w:cs="宋体"/>
          <w:snapToGrid w:val="0"/>
          <w:kern w:val="0"/>
          <w:sz w:val="24"/>
          <w:szCs w:val="24"/>
        </w:rPr>
      </w:pPr>
    </w:p>
    <w:p>
      <w:pPr>
        <w:pStyle w:val="11"/>
        <w:rPr>
          <w:rFonts w:hint="eastAsia" w:ascii="宋体" w:hAnsi="宋体" w:eastAsia="宋体" w:cs="宋体"/>
          <w:snapToGrid w:val="0"/>
          <w:kern w:val="0"/>
          <w:sz w:val="24"/>
          <w:szCs w:val="24"/>
        </w:rPr>
      </w:pPr>
    </w:p>
    <w:p>
      <w:pPr>
        <w:rPr>
          <w:rFonts w:hint="eastAsia" w:ascii="宋体" w:hAnsi="宋体" w:eastAsia="宋体" w:cs="宋体"/>
          <w:snapToGrid w:val="0"/>
          <w:kern w:val="0"/>
          <w:sz w:val="24"/>
          <w:szCs w:val="24"/>
        </w:rPr>
      </w:pPr>
    </w:p>
    <w:p>
      <w:pPr>
        <w:pStyle w:val="10"/>
        <w:rPr>
          <w:rFonts w:hint="eastAsia" w:ascii="宋体" w:hAnsi="宋体" w:eastAsia="宋体" w:cs="宋体"/>
          <w:snapToGrid w:val="0"/>
          <w:kern w:val="0"/>
          <w:sz w:val="24"/>
          <w:szCs w:val="24"/>
        </w:rPr>
      </w:pPr>
    </w:p>
    <w:p>
      <w:pPr>
        <w:pStyle w:val="11"/>
        <w:rPr>
          <w:rFonts w:hint="eastAsia" w:ascii="宋体" w:hAnsi="宋体" w:eastAsia="宋体" w:cs="宋体"/>
          <w:snapToGrid w:val="0"/>
          <w:kern w:val="0"/>
          <w:sz w:val="24"/>
          <w:szCs w:val="24"/>
        </w:rPr>
      </w:pPr>
    </w:p>
    <w:p>
      <w:pPr>
        <w:rPr>
          <w:rFonts w:hint="eastAsia" w:ascii="宋体" w:hAnsi="宋体" w:eastAsia="宋体" w:cs="宋体"/>
          <w:snapToGrid w:val="0"/>
          <w:kern w:val="0"/>
          <w:sz w:val="24"/>
          <w:szCs w:val="24"/>
        </w:rPr>
      </w:pPr>
    </w:p>
    <w:p>
      <w:pPr>
        <w:pStyle w:val="10"/>
        <w:rPr>
          <w:rFonts w:hint="eastAsia" w:ascii="宋体" w:hAnsi="宋体" w:eastAsia="宋体" w:cs="宋体"/>
          <w:snapToGrid w:val="0"/>
          <w:kern w:val="0"/>
          <w:sz w:val="24"/>
          <w:szCs w:val="24"/>
        </w:rPr>
      </w:pPr>
    </w:p>
    <w:p>
      <w:pPr>
        <w:pStyle w:val="11"/>
        <w:rPr>
          <w:rFonts w:hint="eastAsia" w:ascii="宋体" w:hAnsi="宋体" w:eastAsia="宋体" w:cs="宋体"/>
          <w:snapToGrid w:val="0"/>
          <w:kern w:val="0"/>
          <w:sz w:val="24"/>
          <w:szCs w:val="24"/>
        </w:rPr>
      </w:pPr>
    </w:p>
    <w:p>
      <w:pPr>
        <w:rPr>
          <w:rFonts w:hint="eastAsia" w:ascii="宋体" w:hAnsi="宋体" w:eastAsia="宋体" w:cs="宋体"/>
          <w:snapToGrid w:val="0"/>
          <w:kern w:val="0"/>
          <w:sz w:val="24"/>
          <w:szCs w:val="24"/>
        </w:rPr>
      </w:pPr>
    </w:p>
    <w:p>
      <w:pPr>
        <w:pStyle w:val="10"/>
        <w:rPr>
          <w:rFonts w:hint="eastAsia"/>
          <w:lang w:val="en-US" w:eastAsia="zh-CN"/>
        </w:rPr>
      </w:pPr>
    </w:p>
    <w:p>
      <w:pPr>
        <w:pStyle w:val="34"/>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信誉承诺书</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信誉承诺书</w:t>
      </w:r>
    </w:p>
    <w:p>
      <w:pPr>
        <w:pStyle w:val="36"/>
        <w:spacing w:line="360" w:lineRule="auto"/>
        <w:rPr>
          <w:rFonts w:hint="eastAsia" w:ascii="宋体" w:hAnsi="宋体" w:eastAsia="宋体" w:cs="宋体"/>
          <w:color w:val="auto"/>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p>
    <w:p>
      <w:pPr>
        <w:pStyle w:val="37"/>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我单位参与了</w:t>
      </w:r>
      <w:r>
        <w:rPr>
          <w:rFonts w:hint="eastAsia" w:ascii="宋体" w:hAnsi="宋体" w:eastAsia="宋体" w:cs="宋体"/>
          <w:sz w:val="24"/>
          <w:szCs w:val="24"/>
          <w:u w:val="single"/>
        </w:rPr>
        <w:t xml:space="preserve">    （工程名称及标段）        </w:t>
      </w:r>
      <w:r>
        <w:rPr>
          <w:rFonts w:hint="eastAsia" w:ascii="宋体" w:hAnsi="宋体" w:eastAsia="宋体" w:cs="宋体"/>
          <w:sz w:val="24"/>
          <w:szCs w:val="24"/>
          <w:lang w:val="en-US" w:eastAsia="zh-CN"/>
        </w:rPr>
        <w:t>招投标</w:t>
      </w:r>
      <w:r>
        <w:rPr>
          <w:rFonts w:hint="eastAsia" w:ascii="宋体" w:hAnsi="宋体" w:eastAsia="宋体" w:cs="宋体"/>
          <w:sz w:val="24"/>
          <w:szCs w:val="24"/>
        </w:rPr>
        <w:t>活动，现我方对以下内容作出相应承诺：</w:t>
      </w: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（1）重庆市</w:t>
      </w:r>
      <w:r>
        <w:rPr>
          <w:rFonts w:hint="eastAsia" w:ascii="宋体" w:hAnsi="宋体" w:eastAsia="宋体" w:cs="宋体"/>
          <w:sz w:val="24"/>
          <w:szCs w:val="24"/>
          <w:lang w:val="en-US" w:eastAsia="zh-CN"/>
        </w:rPr>
        <w:t>环保局</w:t>
      </w:r>
      <w:r>
        <w:rPr>
          <w:rFonts w:hint="eastAsia" w:ascii="宋体" w:hAnsi="宋体" w:eastAsia="宋体" w:cs="宋体"/>
          <w:sz w:val="24"/>
          <w:szCs w:val="24"/>
        </w:rPr>
        <w:t>在重庆</w:t>
      </w:r>
      <w:r>
        <w:rPr>
          <w:rFonts w:hint="eastAsia" w:ascii="宋体" w:hAnsi="宋体" w:eastAsia="宋体" w:cs="宋体"/>
          <w:sz w:val="24"/>
          <w:szCs w:val="24"/>
          <w:lang w:val="en-US" w:eastAsia="zh-CN"/>
        </w:rPr>
        <w:t>环保局</w:t>
      </w:r>
      <w:r>
        <w:rPr>
          <w:rFonts w:hint="eastAsia" w:ascii="宋体" w:hAnsi="宋体" w:eastAsia="宋体" w:cs="宋体"/>
          <w:sz w:val="24"/>
          <w:szCs w:val="24"/>
        </w:rPr>
        <w:t>网上对本单位无尚处在公布期内的不良行为记录。</w:t>
      </w: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（2）本单位近</w:t>
      </w:r>
      <w:r>
        <w:rPr>
          <w:rFonts w:hint="eastAsia" w:ascii="宋体" w:hAnsi="宋体" w:eastAsia="宋体" w:cs="宋体"/>
          <w:sz w:val="24"/>
          <w:szCs w:val="24"/>
          <w:lang w:val="en-US" w:eastAsia="zh-CN"/>
        </w:rPr>
        <w:t>2</w:t>
      </w:r>
      <w:r>
        <w:rPr>
          <w:rFonts w:hint="eastAsia" w:ascii="宋体" w:hAnsi="宋体" w:eastAsia="宋体" w:cs="宋体"/>
          <w:sz w:val="24"/>
          <w:szCs w:val="24"/>
        </w:rPr>
        <w:t>年（20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年1月1日至今）未受到国家</w:t>
      </w:r>
      <w:r>
        <w:rPr>
          <w:rFonts w:hint="eastAsia" w:ascii="宋体" w:hAnsi="宋体" w:eastAsia="宋体" w:cs="宋体"/>
          <w:sz w:val="24"/>
          <w:szCs w:val="24"/>
          <w:lang w:val="en-US" w:eastAsia="zh-CN"/>
        </w:rPr>
        <w:t>环保</w:t>
      </w:r>
      <w:r>
        <w:rPr>
          <w:rFonts w:hint="eastAsia" w:ascii="宋体" w:hAnsi="宋体" w:eastAsia="宋体" w:cs="宋体"/>
          <w:sz w:val="24"/>
          <w:szCs w:val="24"/>
        </w:rPr>
        <w:t>部、重庆市</w:t>
      </w:r>
      <w:r>
        <w:rPr>
          <w:rFonts w:hint="eastAsia" w:ascii="宋体" w:hAnsi="宋体" w:eastAsia="宋体" w:cs="宋体"/>
          <w:sz w:val="24"/>
          <w:szCs w:val="24"/>
          <w:lang w:val="en-US" w:eastAsia="zh-CN"/>
        </w:rPr>
        <w:t>环保</w:t>
      </w:r>
      <w:r>
        <w:rPr>
          <w:rFonts w:hint="eastAsia" w:ascii="宋体" w:hAnsi="宋体" w:eastAsia="宋体" w:cs="宋体"/>
          <w:sz w:val="24"/>
          <w:szCs w:val="24"/>
        </w:rPr>
        <w:t>和工程所在地县（区）</w:t>
      </w:r>
      <w:r>
        <w:rPr>
          <w:rFonts w:hint="eastAsia" w:ascii="宋体" w:hAnsi="宋体" w:eastAsia="宋体" w:cs="宋体"/>
          <w:sz w:val="24"/>
          <w:szCs w:val="24"/>
          <w:lang w:val="en-US" w:eastAsia="zh-CN"/>
        </w:rPr>
        <w:t>环保</w:t>
      </w:r>
      <w:r>
        <w:rPr>
          <w:rFonts w:hint="eastAsia" w:ascii="宋体" w:hAnsi="宋体" w:eastAsia="宋体" w:cs="宋体"/>
          <w:sz w:val="24"/>
          <w:szCs w:val="24"/>
        </w:rPr>
        <w:t>政主管部门的限制投标等尚在处罚期内的行政处罚。</w:t>
      </w:r>
    </w:p>
    <w:p>
      <w:pPr>
        <w:pStyle w:val="37"/>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37"/>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val="en-US" w:eastAsia="zh-CN"/>
        </w:rPr>
        <w:t>投标</w:t>
      </w:r>
      <w:r>
        <w:rPr>
          <w:rFonts w:hint="eastAsia" w:ascii="宋体" w:hAnsi="宋体" w:eastAsia="宋体" w:cs="宋体"/>
          <w:snapToGrid w:val="0"/>
          <w:kern w:val="0"/>
          <w:sz w:val="24"/>
          <w:szCs w:val="24"/>
          <w:lang w:eastAsia="zh-CN"/>
        </w:rPr>
        <w:t>申请</w:t>
      </w:r>
      <w:r>
        <w:rPr>
          <w:rFonts w:hint="eastAsia" w:ascii="宋体" w:hAnsi="宋体" w:eastAsia="宋体" w:cs="宋体"/>
          <w:snapToGrid w:val="0"/>
          <w:kern w:val="0"/>
          <w:sz w:val="24"/>
          <w:szCs w:val="24"/>
        </w:rPr>
        <w:t>人：</w:t>
      </w:r>
      <w:r>
        <w:rPr>
          <w:rFonts w:hint="eastAsia" w:ascii="宋体" w:hAnsi="宋体" w:eastAsia="宋体" w:cs="宋体"/>
          <w:snapToGrid w:val="0"/>
          <w:kern w:val="0"/>
          <w:sz w:val="24"/>
          <w:szCs w:val="24"/>
          <w:u w:val="single"/>
        </w:rPr>
        <w:t xml:space="preserve">  （盖单位章）  </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法定代表人（或委托代理人）：</w:t>
      </w:r>
      <w:r>
        <w:rPr>
          <w:rFonts w:hint="eastAsia" w:ascii="宋体" w:hAnsi="宋体" w:eastAsia="宋体" w:cs="宋体"/>
          <w:snapToGrid w:val="0"/>
          <w:kern w:val="0"/>
          <w:sz w:val="24"/>
          <w:szCs w:val="24"/>
          <w:u w:val="single"/>
        </w:rPr>
        <w:t xml:space="preserve">    （签名）</w:t>
      </w:r>
    </w:p>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pPr>
        <w:numPr>
          <w:ilvl w:val="0"/>
          <w:numId w:val="0"/>
        </w:numPr>
        <w:adjustRightInd w:val="0"/>
        <w:snapToGrid w:val="0"/>
        <w:spacing w:line="360" w:lineRule="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ind w:left="0" w:leftChars="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34"/>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9、其他资料（如有）</w:t>
      </w:r>
    </w:p>
    <w:p>
      <w:pPr>
        <w:pStyle w:val="2"/>
        <w:ind w:left="0" w:leftChars="0" w:firstLine="0" w:firstLineChars="0"/>
        <w:rPr>
          <w:rFonts w:hint="eastAsia"/>
          <w:lang w:val="en-US" w:eastAsia="zh-CN"/>
        </w:rPr>
      </w:pPr>
    </w:p>
    <w:sectPr>
      <w:footerReference r:id="rId5" w:type="default"/>
      <w:pgSz w:w="11906" w:h="16838"/>
      <w:pgMar w:top="1440" w:right="1800" w:bottom="1440" w:left="96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ANG" w:date="2022-04-28T14:41:03Z" w:initials="A">
    <w:p w14:paraId="1C5A1448">
      <w:pPr>
        <w:pStyle w:val="9"/>
        <w:rPr>
          <w:rFonts w:hint="default" w:eastAsia="宋体"/>
          <w:lang w:val="en-US" w:eastAsia="zh-CN"/>
        </w:rPr>
      </w:pPr>
      <w:r>
        <w:rPr>
          <w:rFonts w:hint="eastAsia"/>
          <w:lang w:val="en-US" w:eastAsia="zh-CN"/>
        </w:rPr>
        <w:t>招标中，招标人提供的资料要整理出来 同招标文件一同发出</w:t>
      </w:r>
    </w:p>
  </w:comment>
  <w:comment w:id="1" w:author="TANG" w:date="2022-04-28T14:42:48Z" w:initials="A">
    <w:p w14:paraId="3A971D9E">
      <w:pPr>
        <w:pStyle w:val="9"/>
        <w:rPr>
          <w:rFonts w:hint="default" w:eastAsia="宋体"/>
          <w:lang w:val="en-US" w:eastAsia="zh-CN"/>
        </w:rPr>
      </w:pPr>
      <w:r>
        <w:rPr>
          <w:rFonts w:hint="eastAsia"/>
          <w:lang w:val="en-US" w:eastAsia="zh-CN"/>
        </w:rPr>
        <w:t>疫情防控期间是否要求投标人参加开标？</w:t>
      </w:r>
    </w:p>
  </w:comment>
  <w:comment w:id="2" w:author="TANG" w:date="2022-04-28T14:44:15Z" w:initials="A">
    <w:p w14:paraId="506379D0">
      <w:pPr>
        <w:pStyle w:val="9"/>
      </w:pPr>
      <w:r>
        <w:annotationRef/>
      </w:r>
    </w:p>
  </w:comment>
  <w:comment w:id="3" w:author="TANG" w:date="2022-04-28T14:48:23Z" w:initials="A">
    <w:p w14:paraId="67FA4BE0">
      <w:pPr>
        <w:pStyle w:val="9"/>
        <w:rPr>
          <w:rFonts w:hint="default" w:eastAsia="宋体"/>
          <w:lang w:val="en-US" w:eastAsia="zh-CN"/>
        </w:rPr>
      </w:pPr>
      <w:r>
        <w:rPr>
          <w:rFonts w:hint="eastAsia"/>
          <w:lang w:val="en-US" w:eastAsia="zh-CN"/>
        </w:rPr>
        <w:t>前面资格审查中标准中未要求投标人提供资质证书、营业执照</w:t>
      </w:r>
    </w:p>
  </w:comment>
  <w:comment w:id="4" w:author="TANG" w:date="2022-04-28T14:49:01Z" w:initials="A">
    <w:p w14:paraId="4F86036C">
      <w:pPr>
        <w:pStyle w:val="9"/>
        <w:rPr>
          <w:rFonts w:hint="default" w:eastAsia="宋体"/>
          <w:lang w:val="en-US" w:eastAsia="zh-CN"/>
        </w:rPr>
      </w:pPr>
      <w:r>
        <w:rPr>
          <w:rFonts w:hint="eastAsia"/>
          <w:lang w:val="en-US" w:eastAsia="zh-CN"/>
        </w:rPr>
        <w:t>哪里的15条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5A1448" w15:done="0"/>
  <w15:commentEx w15:paraId="3A971D9E" w15:done="0"/>
  <w15:commentEx w15:paraId="506379D0" w15:done="0"/>
  <w15:commentEx w15:paraId="67FA4BE0" w15:done="0"/>
  <w15:commentEx w15:paraId="4F8603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5161673"/>
    <w:multiLevelType w:val="singleLevel"/>
    <w:tmpl w:val="65161673"/>
    <w:lvl w:ilvl="0" w:tentative="0">
      <w:start w:val="2"/>
      <w:numFmt w:val="decimal"/>
      <w:suff w:val="space"/>
      <w:lvlText w:val="%1."/>
      <w:lvlJc w:val="left"/>
    </w:lvl>
  </w:abstractNum>
  <w:abstractNum w:abstractNumId="3">
    <w:nsid w:val="6F848E85"/>
    <w:multiLevelType w:val="singleLevel"/>
    <w:tmpl w:val="6F848E85"/>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NG">
    <w15:presenceInfo w15:providerId="None" w15:userId="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ZjNkODE0ZTFkNDg4Y2IzZDMwYTQ0NjAwYjAyMGYifQ=="/>
  </w:docVars>
  <w:rsids>
    <w:rsidRoot w:val="00F46921"/>
    <w:rsid w:val="000031B2"/>
    <w:rsid w:val="00004162"/>
    <w:rsid w:val="00005476"/>
    <w:rsid w:val="00012363"/>
    <w:rsid w:val="00012F4A"/>
    <w:rsid w:val="00025047"/>
    <w:rsid w:val="00027339"/>
    <w:rsid w:val="00043BAD"/>
    <w:rsid w:val="00044499"/>
    <w:rsid w:val="00046520"/>
    <w:rsid w:val="00046F63"/>
    <w:rsid w:val="00054640"/>
    <w:rsid w:val="0006176E"/>
    <w:rsid w:val="00062720"/>
    <w:rsid w:val="000637A3"/>
    <w:rsid w:val="0006667D"/>
    <w:rsid w:val="00070630"/>
    <w:rsid w:val="00090258"/>
    <w:rsid w:val="00094470"/>
    <w:rsid w:val="000A360F"/>
    <w:rsid w:val="000A623E"/>
    <w:rsid w:val="000A75EA"/>
    <w:rsid w:val="000B408A"/>
    <w:rsid w:val="000B4E3E"/>
    <w:rsid w:val="000B78F9"/>
    <w:rsid w:val="000D18AB"/>
    <w:rsid w:val="000F639E"/>
    <w:rsid w:val="00103D29"/>
    <w:rsid w:val="00110931"/>
    <w:rsid w:val="001140C9"/>
    <w:rsid w:val="001169AA"/>
    <w:rsid w:val="001212F7"/>
    <w:rsid w:val="00130A18"/>
    <w:rsid w:val="00130CD4"/>
    <w:rsid w:val="00130EC0"/>
    <w:rsid w:val="00135F07"/>
    <w:rsid w:val="001379F5"/>
    <w:rsid w:val="001403D6"/>
    <w:rsid w:val="00143247"/>
    <w:rsid w:val="00143F9C"/>
    <w:rsid w:val="00145B07"/>
    <w:rsid w:val="0014694B"/>
    <w:rsid w:val="00147739"/>
    <w:rsid w:val="001477A7"/>
    <w:rsid w:val="00147B50"/>
    <w:rsid w:val="001531AB"/>
    <w:rsid w:val="00154D43"/>
    <w:rsid w:val="00161D6B"/>
    <w:rsid w:val="001755AB"/>
    <w:rsid w:val="00184E0D"/>
    <w:rsid w:val="001879BB"/>
    <w:rsid w:val="00190AC0"/>
    <w:rsid w:val="0019100E"/>
    <w:rsid w:val="00192215"/>
    <w:rsid w:val="001A458F"/>
    <w:rsid w:val="001A5467"/>
    <w:rsid w:val="001A7CE5"/>
    <w:rsid w:val="001B54FB"/>
    <w:rsid w:val="001C373A"/>
    <w:rsid w:val="001D022C"/>
    <w:rsid w:val="001D0563"/>
    <w:rsid w:val="001D4576"/>
    <w:rsid w:val="001E1DDA"/>
    <w:rsid w:val="001E7D2E"/>
    <w:rsid w:val="001F0421"/>
    <w:rsid w:val="001F0635"/>
    <w:rsid w:val="001F0BD6"/>
    <w:rsid w:val="001F1FD2"/>
    <w:rsid w:val="001F30E6"/>
    <w:rsid w:val="001F6FC5"/>
    <w:rsid w:val="001F73C2"/>
    <w:rsid w:val="001F79EE"/>
    <w:rsid w:val="002059EA"/>
    <w:rsid w:val="00205C77"/>
    <w:rsid w:val="002143E1"/>
    <w:rsid w:val="00215BB6"/>
    <w:rsid w:val="00230158"/>
    <w:rsid w:val="0023570D"/>
    <w:rsid w:val="00240141"/>
    <w:rsid w:val="00245283"/>
    <w:rsid w:val="00257578"/>
    <w:rsid w:val="00264FEB"/>
    <w:rsid w:val="002744A2"/>
    <w:rsid w:val="0027730B"/>
    <w:rsid w:val="00280C5E"/>
    <w:rsid w:val="00282AD6"/>
    <w:rsid w:val="0028446E"/>
    <w:rsid w:val="00285569"/>
    <w:rsid w:val="00295573"/>
    <w:rsid w:val="002A398F"/>
    <w:rsid w:val="002A69F1"/>
    <w:rsid w:val="002C291F"/>
    <w:rsid w:val="002C2B9B"/>
    <w:rsid w:val="002C4F05"/>
    <w:rsid w:val="002C730D"/>
    <w:rsid w:val="002D3105"/>
    <w:rsid w:val="002D6C30"/>
    <w:rsid w:val="002D75C1"/>
    <w:rsid w:val="002F2A01"/>
    <w:rsid w:val="003019EE"/>
    <w:rsid w:val="00302BB5"/>
    <w:rsid w:val="00307FAE"/>
    <w:rsid w:val="00310ED7"/>
    <w:rsid w:val="00314797"/>
    <w:rsid w:val="003248CB"/>
    <w:rsid w:val="00326BCB"/>
    <w:rsid w:val="00327E49"/>
    <w:rsid w:val="00333107"/>
    <w:rsid w:val="00334501"/>
    <w:rsid w:val="003349A6"/>
    <w:rsid w:val="00337CD2"/>
    <w:rsid w:val="00340362"/>
    <w:rsid w:val="00344016"/>
    <w:rsid w:val="00355FCD"/>
    <w:rsid w:val="0036055D"/>
    <w:rsid w:val="00360D72"/>
    <w:rsid w:val="00364310"/>
    <w:rsid w:val="00370746"/>
    <w:rsid w:val="00371C8D"/>
    <w:rsid w:val="00382004"/>
    <w:rsid w:val="00391159"/>
    <w:rsid w:val="00391E6E"/>
    <w:rsid w:val="00394AAE"/>
    <w:rsid w:val="00394B1D"/>
    <w:rsid w:val="003954B1"/>
    <w:rsid w:val="00397E69"/>
    <w:rsid w:val="003A35C3"/>
    <w:rsid w:val="003A521C"/>
    <w:rsid w:val="003A58FF"/>
    <w:rsid w:val="003B4854"/>
    <w:rsid w:val="003B6C87"/>
    <w:rsid w:val="003C2626"/>
    <w:rsid w:val="003C2DAD"/>
    <w:rsid w:val="003C3784"/>
    <w:rsid w:val="003C504F"/>
    <w:rsid w:val="003C5858"/>
    <w:rsid w:val="003D12AA"/>
    <w:rsid w:val="003D429A"/>
    <w:rsid w:val="003D4CDA"/>
    <w:rsid w:val="003D64E2"/>
    <w:rsid w:val="003D667E"/>
    <w:rsid w:val="003D7215"/>
    <w:rsid w:val="003D77FE"/>
    <w:rsid w:val="003E1EE5"/>
    <w:rsid w:val="003E2389"/>
    <w:rsid w:val="003E3CCD"/>
    <w:rsid w:val="003F099F"/>
    <w:rsid w:val="003F0D1B"/>
    <w:rsid w:val="00402175"/>
    <w:rsid w:val="00404ADD"/>
    <w:rsid w:val="0040561F"/>
    <w:rsid w:val="00412731"/>
    <w:rsid w:val="00423E76"/>
    <w:rsid w:val="0042515A"/>
    <w:rsid w:val="00427BC5"/>
    <w:rsid w:val="0043069C"/>
    <w:rsid w:val="00432C19"/>
    <w:rsid w:val="00432E4D"/>
    <w:rsid w:val="004442D5"/>
    <w:rsid w:val="00444740"/>
    <w:rsid w:val="004558BF"/>
    <w:rsid w:val="00455C7E"/>
    <w:rsid w:val="00473407"/>
    <w:rsid w:val="00474F4E"/>
    <w:rsid w:val="004766CA"/>
    <w:rsid w:val="00476F07"/>
    <w:rsid w:val="0048252F"/>
    <w:rsid w:val="00494115"/>
    <w:rsid w:val="0049592C"/>
    <w:rsid w:val="004959D7"/>
    <w:rsid w:val="00497CD1"/>
    <w:rsid w:val="004A495E"/>
    <w:rsid w:val="004B64C6"/>
    <w:rsid w:val="004C06ED"/>
    <w:rsid w:val="004C28AC"/>
    <w:rsid w:val="004D00DA"/>
    <w:rsid w:val="004D26F8"/>
    <w:rsid w:val="004D4726"/>
    <w:rsid w:val="004D6341"/>
    <w:rsid w:val="004E4340"/>
    <w:rsid w:val="004F0762"/>
    <w:rsid w:val="004F6DC3"/>
    <w:rsid w:val="00503027"/>
    <w:rsid w:val="00503250"/>
    <w:rsid w:val="00504613"/>
    <w:rsid w:val="0051068D"/>
    <w:rsid w:val="0051094A"/>
    <w:rsid w:val="00511562"/>
    <w:rsid w:val="00511DFA"/>
    <w:rsid w:val="00514F86"/>
    <w:rsid w:val="005210F5"/>
    <w:rsid w:val="005247E9"/>
    <w:rsid w:val="0053004C"/>
    <w:rsid w:val="00534A6F"/>
    <w:rsid w:val="00536D3C"/>
    <w:rsid w:val="00542A3C"/>
    <w:rsid w:val="0054321B"/>
    <w:rsid w:val="00545AE8"/>
    <w:rsid w:val="00547E8F"/>
    <w:rsid w:val="00554996"/>
    <w:rsid w:val="005621B5"/>
    <w:rsid w:val="005670D9"/>
    <w:rsid w:val="005677E7"/>
    <w:rsid w:val="00581AE2"/>
    <w:rsid w:val="005836A9"/>
    <w:rsid w:val="0058712C"/>
    <w:rsid w:val="00587675"/>
    <w:rsid w:val="00587F65"/>
    <w:rsid w:val="00591CCD"/>
    <w:rsid w:val="00592997"/>
    <w:rsid w:val="00593A68"/>
    <w:rsid w:val="00595FE4"/>
    <w:rsid w:val="005A0171"/>
    <w:rsid w:val="005A0D03"/>
    <w:rsid w:val="005B07E8"/>
    <w:rsid w:val="005B4F11"/>
    <w:rsid w:val="005C3312"/>
    <w:rsid w:val="005D0198"/>
    <w:rsid w:val="005D1B3E"/>
    <w:rsid w:val="005D2404"/>
    <w:rsid w:val="005D7BDA"/>
    <w:rsid w:val="005E01F4"/>
    <w:rsid w:val="005E2267"/>
    <w:rsid w:val="005E48B5"/>
    <w:rsid w:val="0060024A"/>
    <w:rsid w:val="00630566"/>
    <w:rsid w:val="00635949"/>
    <w:rsid w:val="00640248"/>
    <w:rsid w:val="006448E6"/>
    <w:rsid w:val="00645A6D"/>
    <w:rsid w:val="00653595"/>
    <w:rsid w:val="006605D4"/>
    <w:rsid w:val="0066256D"/>
    <w:rsid w:val="00665B47"/>
    <w:rsid w:val="00667577"/>
    <w:rsid w:val="00667A33"/>
    <w:rsid w:val="00672FD6"/>
    <w:rsid w:val="006800FB"/>
    <w:rsid w:val="00683137"/>
    <w:rsid w:val="00692F0F"/>
    <w:rsid w:val="00695240"/>
    <w:rsid w:val="00697F3F"/>
    <w:rsid w:val="006A166E"/>
    <w:rsid w:val="006B6DCD"/>
    <w:rsid w:val="006B7C97"/>
    <w:rsid w:val="006C11B7"/>
    <w:rsid w:val="006C2833"/>
    <w:rsid w:val="006C28B8"/>
    <w:rsid w:val="006C3616"/>
    <w:rsid w:val="006C614E"/>
    <w:rsid w:val="006C72A8"/>
    <w:rsid w:val="006C72AC"/>
    <w:rsid w:val="006C7381"/>
    <w:rsid w:val="006F4641"/>
    <w:rsid w:val="006F53F6"/>
    <w:rsid w:val="006F55AA"/>
    <w:rsid w:val="007071B5"/>
    <w:rsid w:val="00707DBA"/>
    <w:rsid w:val="0071149E"/>
    <w:rsid w:val="00713A80"/>
    <w:rsid w:val="007262D8"/>
    <w:rsid w:val="00731DB0"/>
    <w:rsid w:val="0073655B"/>
    <w:rsid w:val="007367F0"/>
    <w:rsid w:val="007420FC"/>
    <w:rsid w:val="00753069"/>
    <w:rsid w:val="00755F4C"/>
    <w:rsid w:val="007564A8"/>
    <w:rsid w:val="00761C79"/>
    <w:rsid w:val="007641C0"/>
    <w:rsid w:val="00780D54"/>
    <w:rsid w:val="007870F3"/>
    <w:rsid w:val="00791379"/>
    <w:rsid w:val="007921E8"/>
    <w:rsid w:val="007966BC"/>
    <w:rsid w:val="007A131A"/>
    <w:rsid w:val="007A2D6E"/>
    <w:rsid w:val="007A4428"/>
    <w:rsid w:val="007B0514"/>
    <w:rsid w:val="007B21D4"/>
    <w:rsid w:val="007C474C"/>
    <w:rsid w:val="007E1417"/>
    <w:rsid w:val="007E18F2"/>
    <w:rsid w:val="007E376A"/>
    <w:rsid w:val="007E3C2C"/>
    <w:rsid w:val="007E42F2"/>
    <w:rsid w:val="007F41A6"/>
    <w:rsid w:val="007F5695"/>
    <w:rsid w:val="00807055"/>
    <w:rsid w:val="00813819"/>
    <w:rsid w:val="00825A69"/>
    <w:rsid w:val="00831FAE"/>
    <w:rsid w:val="00832C1A"/>
    <w:rsid w:val="00836099"/>
    <w:rsid w:val="0083619F"/>
    <w:rsid w:val="00842A90"/>
    <w:rsid w:val="0085784F"/>
    <w:rsid w:val="00860C2D"/>
    <w:rsid w:val="0086746B"/>
    <w:rsid w:val="00867B45"/>
    <w:rsid w:val="00871F87"/>
    <w:rsid w:val="008753CB"/>
    <w:rsid w:val="0088001C"/>
    <w:rsid w:val="00882266"/>
    <w:rsid w:val="0088333D"/>
    <w:rsid w:val="00886E59"/>
    <w:rsid w:val="00891FD2"/>
    <w:rsid w:val="00894F68"/>
    <w:rsid w:val="008955FB"/>
    <w:rsid w:val="008976BF"/>
    <w:rsid w:val="008A082C"/>
    <w:rsid w:val="008A1139"/>
    <w:rsid w:val="008A175D"/>
    <w:rsid w:val="008A32B5"/>
    <w:rsid w:val="008A7EEE"/>
    <w:rsid w:val="008B65FC"/>
    <w:rsid w:val="008C0940"/>
    <w:rsid w:val="008C30A9"/>
    <w:rsid w:val="008C36A7"/>
    <w:rsid w:val="008C36E6"/>
    <w:rsid w:val="008C7F98"/>
    <w:rsid w:val="008D56B1"/>
    <w:rsid w:val="008D676E"/>
    <w:rsid w:val="008D7E86"/>
    <w:rsid w:val="008E0687"/>
    <w:rsid w:val="008E107D"/>
    <w:rsid w:val="008E2F89"/>
    <w:rsid w:val="008F144A"/>
    <w:rsid w:val="008F1903"/>
    <w:rsid w:val="008F5EE5"/>
    <w:rsid w:val="008F70CB"/>
    <w:rsid w:val="00921122"/>
    <w:rsid w:val="009227F9"/>
    <w:rsid w:val="00923EC2"/>
    <w:rsid w:val="00927447"/>
    <w:rsid w:val="00933B45"/>
    <w:rsid w:val="00935A8C"/>
    <w:rsid w:val="00935FA7"/>
    <w:rsid w:val="00951FD6"/>
    <w:rsid w:val="00953247"/>
    <w:rsid w:val="00956470"/>
    <w:rsid w:val="0096070E"/>
    <w:rsid w:val="0096093C"/>
    <w:rsid w:val="00962CC2"/>
    <w:rsid w:val="00964B30"/>
    <w:rsid w:val="00965DD8"/>
    <w:rsid w:val="0097146A"/>
    <w:rsid w:val="00974D74"/>
    <w:rsid w:val="009763B5"/>
    <w:rsid w:val="009776F8"/>
    <w:rsid w:val="009805B0"/>
    <w:rsid w:val="009810D3"/>
    <w:rsid w:val="009811A4"/>
    <w:rsid w:val="00982D22"/>
    <w:rsid w:val="00990947"/>
    <w:rsid w:val="00991074"/>
    <w:rsid w:val="00992B53"/>
    <w:rsid w:val="00993917"/>
    <w:rsid w:val="009962DF"/>
    <w:rsid w:val="009A2235"/>
    <w:rsid w:val="009B1AE8"/>
    <w:rsid w:val="009B4234"/>
    <w:rsid w:val="009B46C5"/>
    <w:rsid w:val="009C3D1A"/>
    <w:rsid w:val="009C6247"/>
    <w:rsid w:val="009D3B94"/>
    <w:rsid w:val="009E629F"/>
    <w:rsid w:val="009F2492"/>
    <w:rsid w:val="009F2D35"/>
    <w:rsid w:val="009F41FD"/>
    <w:rsid w:val="009F421B"/>
    <w:rsid w:val="009F4443"/>
    <w:rsid w:val="00A01AC6"/>
    <w:rsid w:val="00A06AB5"/>
    <w:rsid w:val="00A11118"/>
    <w:rsid w:val="00A12A16"/>
    <w:rsid w:val="00A1763B"/>
    <w:rsid w:val="00A20A34"/>
    <w:rsid w:val="00A255EC"/>
    <w:rsid w:val="00A34C64"/>
    <w:rsid w:val="00A452E2"/>
    <w:rsid w:val="00A479B9"/>
    <w:rsid w:val="00A52EC8"/>
    <w:rsid w:val="00A52EE7"/>
    <w:rsid w:val="00A56842"/>
    <w:rsid w:val="00A60380"/>
    <w:rsid w:val="00A60927"/>
    <w:rsid w:val="00A6100D"/>
    <w:rsid w:val="00A645E8"/>
    <w:rsid w:val="00A67AFE"/>
    <w:rsid w:val="00A80618"/>
    <w:rsid w:val="00A877D4"/>
    <w:rsid w:val="00A92364"/>
    <w:rsid w:val="00A94242"/>
    <w:rsid w:val="00A96CC9"/>
    <w:rsid w:val="00AA2FC9"/>
    <w:rsid w:val="00AA308E"/>
    <w:rsid w:val="00AA774B"/>
    <w:rsid w:val="00AA7F18"/>
    <w:rsid w:val="00AB0DCC"/>
    <w:rsid w:val="00AB7945"/>
    <w:rsid w:val="00AB7DFF"/>
    <w:rsid w:val="00AC0202"/>
    <w:rsid w:val="00AC14CB"/>
    <w:rsid w:val="00AC7474"/>
    <w:rsid w:val="00AD037B"/>
    <w:rsid w:val="00AD1503"/>
    <w:rsid w:val="00AD1B5F"/>
    <w:rsid w:val="00AD5AAB"/>
    <w:rsid w:val="00AF2DAA"/>
    <w:rsid w:val="00AF688C"/>
    <w:rsid w:val="00B00094"/>
    <w:rsid w:val="00B0168D"/>
    <w:rsid w:val="00B13214"/>
    <w:rsid w:val="00B16F5C"/>
    <w:rsid w:val="00B17595"/>
    <w:rsid w:val="00B249FA"/>
    <w:rsid w:val="00B3076A"/>
    <w:rsid w:val="00B46B59"/>
    <w:rsid w:val="00B500B8"/>
    <w:rsid w:val="00B61797"/>
    <w:rsid w:val="00B645FC"/>
    <w:rsid w:val="00B6682F"/>
    <w:rsid w:val="00B67374"/>
    <w:rsid w:val="00B70498"/>
    <w:rsid w:val="00B73B78"/>
    <w:rsid w:val="00B772EF"/>
    <w:rsid w:val="00B80637"/>
    <w:rsid w:val="00B8259F"/>
    <w:rsid w:val="00B97A32"/>
    <w:rsid w:val="00BB0DE0"/>
    <w:rsid w:val="00BB68D9"/>
    <w:rsid w:val="00BB7D87"/>
    <w:rsid w:val="00BC18B8"/>
    <w:rsid w:val="00BC564B"/>
    <w:rsid w:val="00BC77F0"/>
    <w:rsid w:val="00BD1CDC"/>
    <w:rsid w:val="00BD3FEC"/>
    <w:rsid w:val="00BE0676"/>
    <w:rsid w:val="00BE164D"/>
    <w:rsid w:val="00BE7F30"/>
    <w:rsid w:val="00BF256D"/>
    <w:rsid w:val="00BF70F6"/>
    <w:rsid w:val="00C179E9"/>
    <w:rsid w:val="00C213A8"/>
    <w:rsid w:val="00C22A3B"/>
    <w:rsid w:val="00C237D4"/>
    <w:rsid w:val="00C2430C"/>
    <w:rsid w:val="00C32EF8"/>
    <w:rsid w:val="00C40988"/>
    <w:rsid w:val="00C4791A"/>
    <w:rsid w:val="00C50CF7"/>
    <w:rsid w:val="00C5152B"/>
    <w:rsid w:val="00C515A3"/>
    <w:rsid w:val="00C67B10"/>
    <w:rsid w:val="00C72295"/>
    <w:rsid w:val="00C85025"/>
    <w:rsid w:val="00C8546B"/>
    <w:rsid w:val="00C87EB3"/>
    <w:rsid w:val="00C91333"/>
    <w:rsid w:val="00C93F9C"/>
    <w:rsid w:val="00C959B6"/>
    <w:rsid w:val="00C97C66"/>
    <w:rsid w:val="00CA1501"/>
    <w:rsid w:val="00CA4E47"/>
    <w:rsid w:val="00CB4E3A"/>
    <w:rsid w:val="00CC017C"/>
    <w:rsid w:val="00CC0FD9"/>
    <w:rsid w:val="00CC3E6B"/>
    <w:rsid w:val="00CC4F7F"/>
    <w:rsid w:val="00CD001B"/>
    <w:rsid w:val="00CD47AA"/>
    <w:rsid w:val="00CD5A48"/>
    <w:rsid w:val="00CD702F"/>
    <w:rsid w:val="00CE5474"/>
    <w:rsid w:val="00CE6924"/>
    <w:rsid w:val="00D04C63"/>
    <w:rsid w:val="00D14CA2"/>
    <w:rsid w:val="00D15B0B"/>
    <w:rsid w:val="00D2452E"/>
    <w:rsid w:val="00D24934"/>
    <w:rsid w:val="00D271B1"/>
    <w:rsid w:val="00D415E1"/>
    <w:rsid w:val="00D44046"/>
    <w:rsid w:val="00D45585"/>
    <w:rsid w:val="00D47F4E"/>
    <w:rsid w:val="00D50334"/>
    <w:rsid w:val="00D51160"/>
    <w:rsid w:val="00D523AF"/>
    <w:rsid w:val="00D72DA8"/>
    <w:rsid w:val="00D7460F"/>
    <w:rsid w:val="00D80B1B"/>
    <w:rsid w:val="00D81345"/>
    <w:rsid w:val="00D86132"/>
    <w:rsid w:val="00D91046"/>
    <w:rsid w:val="00D94EFC"/>
    <w:rsid w:val="00DA27D8"/>
    <w:rsid w:val="00DA6273"/>
    <w:rsid w:val="00DA687F"/>
    <w:rsid w:val="00DB252D"/>
    <w:rsid w:val="00DB3D39"/>
    <w:rsid w:val="00DB4E09"/>
    <w:rsid w:val="00DB78BB"/>
    <w:rsid w:val="00DC0974"/>
    <w:rsid w:val="00DC2DC9"/>
    <w:rsid w:val="00DD36E4"/>
    <w:rsid w:val="00DD47A1"/>
    <w:rsid w:val="00DF7605"/>
    <w:rsid w:val="00E019F5"/>
    <w:rsid w:val="00E0738D"/>
    <w:rsid w:val="00E132EB"/>
    <w:rsid w:val="00E13F52"/>
    <w:rsid w:val="00E143E4"/>
    <w:rsid w:val="00E25B58"/>
    <w:rsid w:val="00E30431"/>
    <w:rsid w:val="00E541DB"/>
    <w:rsid w:val="00E615E7"/>
    <w:rsid w:val="00E658CF"/>
    <w:rsid w:val="00E71389"/>
    <w:rsid w:val="00E74300"/>
    <w:rsid w:val="00E75334"/>
    <w:rsid w:val="00E75F4B"/>
    <w:rsid w:val="00E76C30"/>
    <w:rsid w:val="00E8228A"/>
    <w:rsid w:val="00E84F24"/>
    <w:rsid w:val="00E971E7"/>
    <w:rsid w:val="00EA0714"/>
    <w:rsid w:val="00EA1811"/>
    <w:rsid w:val="00EA206D"/>
    <w:rsid w:val="00EA5376"/>
    <w:rsid w:val="00EB05B1"/>
    <w:rsid w:val="00EB3259"/>
    <w:rsid w:val="00EB5D3D"/>
    <w:rsid w:val="00EB732A"/>
    <w:rsid w:val="00EC1B5A"/>
    <w:rsid w:val="00EC22A7"/>
    <w:rsid w:val="00EC2AD8"/>
    <w:rsid w:val="00EC6FE7"/>
    <w:rsid w:val="00ED063C"/>
    <w:rsid w:val="00ED200E"/>
    <w:rsid w:val="00ED5574"/>
    <w:rsid w:val="00EE30D9"/>
    <w:rsid w:val="00EF00B0"/>
    <w:rsid w:val="00F02DFE"/>
    <w:rsid w:val="00F036B0"/>
    <w:rsid w:val="00F24797"/>
    <w:rsid w:val="00F316E2"/>
    <w:rsid w:val="00F35FC3"/>
    <w:rsid w:val="00F46921"/>
    <w:rsid w:val="00F4781A"/>
    <w:rsid w:val="00F50D55"/>
    <w:rsid w:val="00F51CAF"/>
    <w:rsid w:val="00F52729"/>
    <w:rsid w:val="00F527C9"/>
    <w:rsid w:val="00F55FFC"/>
    <w:rsid w:val="00F56E4E"/>
    <w:rsid w:val="00F6098E"/>
    <w:rsid w:val="00F70382"/>
    <w:rsid w:val="00F804CF"/>
    <w:rsid w:val="00F80BA9"/>
    <w:rsid w:val="00F81981"/>
    <w:rsid w:val="00F824B5"/>
    <w:rsid w:val="00F866F2"/>
    <w:rsid w:val="00F90858"/>
    <w:rsid w:val="00F941CC"/>
    <w:rsid w:val="00FA23ED"/>
    <w:rsid w:val="00FA45F0"/>
    <w:rsid w:val="00FA46AB"/>
    <w:rsid w:val="00FB679F"/>
    <w:rsid w:val="00FC2E02"/>
    <w:rsid w:val="00FC2E37"/>
    <w:rsid w:val="00FF024A"/>
    <w:rsid w:val="00FF46D3"/>
    <w:rsid w:val="01473097"/>
    <w:rsid w:val="031022CE"/>
    <w:rsid w:val="036F6FE1"/>
    <w:rsid w:val="04812FB5"/>
    <w:rsid w:val="06160433"/>
    <w:rsid w:val="06BA2D9A"/>
    <w:rsid w:val="073B7772"/>
    <w:rsid w:val="083513FD"/>
    <w:rsid w:val="097E2681"/>
    <w:rsid w:val="0984657C"/>
    <w:rsid w:val="0C052BCE"/>
    <w:rsid w:val="0CCA3C10"/>
    <w:rsid w:val="0D00356E"/>
    <w:rsid w:val="0ECA0369"/>
    <w:rsid w:val="0ED94835"/>
    <w:rsid w:val="0FC514E6"/>
    <w:rsid w:val="10053D36"/>
    <w:rsid w:val="11340E46"/>
    <w:rsid w:val="113D7497"/>
    <w:rsid w:val="127D6FEA"/>
    <w:rsid w:val="13184C6A"/>
    <w:rsid w:val="134E12F7"/>
    <w:rsid w:val="13926506"/>
    <w:rsid w:val="14C15794"/>
    <w:rsid w:val="15272D80"/>
    <w:rsid w:val="16DD733F"/>
    <w:rsid w:val="172B0917"/>
    <w:rsid w:val="177F29EC"/>
    <w:rsid w:val="17A76EA6"/>
    <w:rsid w:val="1EAB0868"/>
    <w:rsid w:val="20E75232"/>
    <w:rsid w:val="218862F1"/>
    <w:rsid w:val="21D7727C"/>
    <w:rsid w:val="22B824F8"/>
    <w:rsid w:val="266F0E91"/>
    <w:rsid w:val="2744117F"/>
    <w:rsid w:val="280629BF"/>
    <w:rsid w:val="2ACB0E3B"/>
    <w:rsid w:val="2D606E1A"/>
    <w:rsid w:val="31181C55"/>
    <w:rsid w:val="317E72C4"/>
    <w:rsid w:val="31DE75C0"/>
    <w:rsid w:val="335362B4"/>
    <w:rsid w:val="33F24C4E"/>
    <w:rsid w:val="344C6506"/>
    <w:rsid w:val="35BA4C22"/>
    <w:rsid w:val="37135817"/>
    <w:rsid w:val="37411FAD"/>
    <w:rsid w:val="38BD614A"/>
    <w:rsid w:val="3CE753A4"/>
    <w:rsid w:val="3E1E5F84"/>
    <w:rsid w:val="40A81D40"/>
    <w:rsid w:val="41D522F7"/>
    <w:rsid w:val="452B604A"/>
    <w:rsid w:val="45477A63"/>
    <w:rsid w:val="4797162F"/>
    <w:rsid w:val="4C9F2257"/>
    <w:rsid w:val="4CA010CC"/>
    <w:rsid w:val="4E3B4F5D"/>
    <w:rsid w:val="521827D2"/>
    <w:rsid w:val="535446D2"/>
    <w:rsid w:val="552A2E8A"/>
    <w:rsid w:val="567C41DF"/>
    <w:rsid w:val="56FB5516"/>
    <w:rsid w:val="571D4F46"/>
    <w:rsid w:val="58306A6F"/>
    <w:rsid w:val="585D282E"/>
    <w:rsid w:val="5A3A3AD6"/>
    <w:rsid w:val="5C62058D"/>
    <w:rsid w:val="5D8C7302"/>
    <w:rsid w:val="5E1D2651"/>
    <w:rsid w:val="601D12F8"/>
    <w:rsid w:val="60523F42"/>
    <w:rsid w:val="61605462"/>
    <w:rsid w:val="62103AE6"/>
    <w:rsid w:val="634E7903"/>
    <w:rsid w:val="66725FA1"/>
    <w:rsid w:val="66DE51D1"/>
    <w:rsid w:val="68215EF5"/>
    <w:rsid w:val="68B92457"/>
    <w:rsid w:val="695F5554"/>
    <w:rsid w:val="697C75AA"/>
    <w:rsid w:val="6A087141"/>
    <w:rsid w:val="6A2167D6"/>
    <w:rsid w:val="6CFA2297"/>
    <w:rsid w:val="6D805A52"/>
    <w:rsid w:val="716E29B2"/>
    <w:rsid w:val="731F48CE"/>
    <w:rsid w:val="73867853"/>
    <w:rsid w:val="7533125F"/>
    <w:rsid w:val="76CB5300"/>
    <w:rsid w:val="79E24560"/>
    <w:rsid w:val="79FC6618"/>
    <w:rsid w:val="7B6E2B3F"/>
    <w:rsid w:val="7CF77F5C"/>
    <w:rsid w:val="7E5E43FF"/>
    <w:rsid w:val="7EEC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autoSpaceDE w:val="0"/>
      <w:autoSpaceDN w:val="0"/>
      <w:adjustRightInd w:val="0"/>
      <w:snapToGrid w:val="0"/>
      <w:spacing w:line="360" w:lineRule="auto"/>
      <w:ind w:left="4785" w:hanging="1320"/>
      <w:jc w:val="center"/>
      <w:outlineLvl w:val="0"/>
    </w:pPr>
    <w:rPr>
      <w:rFonts w:eastAsia="黑体"/>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left="200" w:leftChars="200"/>
    </w:pPr>
  </w:style>
  <w:style w:type="paragraph" w:customStyle="1" w:styleId="3">
    <w:name w:val="BodyText"/>
    <w:basedOn w:val="1"/>
    <w:qFormat/>
    <w:uiPriority w:val="0"/>
    <w:pPr>
      <w:spacing w:after="120"/>
      <w:textAlignment w:val="baseline"/>
    </w:p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qFormat/>
    <w:uiPriority w:val="99"/>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2">
    <w:name w:val="toc 3"/>
    <w:basedOn w:val="1"/>
    <w:next w:val="1"/>
    <w:qFormat/>
    <w:uiPriority w:val="39"/>
    <w:pPr>
      <w:ind w:left="840" w:leftChars="400"/>
    </w:pPr>
    <w:rPr>
      <w:sz w:val="24"/>
    </w:rPr>
  </w:style>
  <w:style w:type="paragraph" w:styleId="13">
    <w:name w:val="Plain Text"/>
    <w:basedOn w:val="1"/>
    <w:qFormat/>
    <w:uiPriority w:val="0"/>
    <w:rPr>
      <w:rFonts w:ascii="宋体" w:hAnsi="Courier New" w:cs="Courier New"/>
      <w:szCs w:val="21"/>
    </w:rPr>
  </w:style>
  <w:style w:type="paragraph" w:styleId="14">
    <w:name w:val="Balloon Text"/>
    <w:basedOn w:val="1"/>
    <w:link w:val="32"/>
    <w:qFormat/>
    <w:uiPriority w:val="0"/>
    <w:rPr>
      <w:sz w:val="18"/>
      <w:szCs w:val="18"/>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line="180" w:lineRule="auto"/>
      <w:jc w:val="center"/>
    </w:pPr>
    <w:rPr>
      <w:sz w:val="30"/>
      <w:szCs w:val="20"/>
    </w:rPr>
  </w:style>
  <w:style w:type="paragraph" w:styleId="18">
    <w:name w:val="toc 4"/>
    <w:basedOn w:val="1"/>
    <w:next w:val="1"/>
    <w:qFormat/>
    <w:uiPriority w:val="39"/>
    <w:pPr>
      <w:ind w:left="1260" w:leftChars="600"/>
    </w:pPr>
  </w:style>
  <w:style w:type="paragraph" w:styleId="19">
    <w:name w:val="Subtitle"/>
    <w:basedOn w:val="1"/>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宋体" w:cs="Times New Roman"/>
      <w:kern w:val="0"/>
      <w:sz w:val="20"/>
      <w:szCs w:val="24"/>
      <w:u w:val="single"/>
      <w:lang w:val="en-US" w:eastAsia="zh-CN" w:bidi="ar"/>
    </w:rPr>
  </w:style>
  <w:style w:type="paragraph" w:styleId="20">
    <w:name w:val="toc 2"/>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b/>
      <w:kern w:val="2"/>
      <w:sz w:val="24"/>
      <w:szCs w:val="24"/>
      <w:lang w:val="en-US" w:eastAsia="zh-CN" w:bidi="ar"/>
    </w:rPr>
  </w:style>
  <w:style w:type="paragraph" w:styleId="21">
    <w:name w:val="Normal (Web)"/>
    <w:basedOn w:val="1"/>
    <w:qFormat/>
    <w:uiPriority w:val="0"/>
    <w:rPr>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qFormat/>
    <w:uiPriority w:val="0"/>
    <w:rPr>
      <w:i/>
      <w:iCs/>
    </w:rPr>
  </w:style>
  <w:style w:type="character" w:styleId="27">
    <w:name w:val="Hyperlink"/>
    <w:basedOn w:val="24"/>
    <w:qFormat/>
    <w:uiPriority w:val="0"/>
    <w:rPr>
      <w:color w:val="0000FF"/>
      <w:u w:val="single"/>
    </w:rPr>
  </w:style>
  <w:style w:type="character" w:customStyle="1" w:styleId="28">
    <w:name w:val="标题 1 Char"/>
    <w:link w:val="4"/>
    <w:qFormat/>
    <w:uiPriority w:val="0"/>
    <w:rPr>
      <w:rFonts w:eastAsia="黑体"/>
      <w:kern w:val="2"/>
      <w:sz w:val="44"/>
      <w:szCs w:val="44"/>
    </w:rPr>
  </w:style>
  <w:style w:type="paragraph" w:customStyle="1" w:styleId="29">
    <w:name w:val="1"/>
    <w:basedOn w:val="1"/>
    <w:next w:val="13"/>
    <w:qFormat/>
    <w:uiPriority w:val="0"/>
    <w:rPr>
      <w:rFonts w:ascii="宋体" w:hAnsi="Courier New"/>
      <w:szCs w:val="20"/>
    </w:rPr>
  </w:style>
  <w:style w:type="character" w:customStyle="1" w:styleId="30">
    <w:name w:val="页眉 Char"/>
    <w:basedOn w:val="24"/>
    <w:link w:val="16"/>
    <w:qFormat/>
    <w:uiPriority w:val="0"/>
    <w:rPr>
      <w:kern w:val="2"/>
      <w:sz w:val="18"/>
      <w:szCs w:val="18"/>
    </w:rPr>
  </w:style>
  <w:style w:type="character" w:customStyle="1" w:styleId="31">
    <w:name w:val="页脚 Char"/>
    <w:basedOn w:val="24"/>
    <w:link w:val="15"/>
    <w:qFormat/>
    <w:uiPriority w:val="0"/>
    <w:rPr>
      <w:kern w:val="2"/>
      <w:sz w:val="18"/>
      <w:szCs w:val="18"/>
    </w:rPr>
  </w:style>
  <w:style w:type="character" w:customStyle="1" w:styleId="32">
    <w:name w:val="批注框文本 Char"/>
    <w:basedOn w:val="24"/>
    <w:link w:val="14"/>
    <w:qFormat/>
    <w:uiPriority w:val="0"/>
    <w:rPr>
      <w:kern w:val="2"/>
      <w:sz w:val="18"/>
      <w:szCs w:val="18"/>
    </w:rPr>
  </w:style>
  <w:style w:type="paragraph" w:customStyle="1" w:styleId="33">
    <w:name w:val="表体"/>
    <w:basedOn w:val="1"/>
    <w:next w:val="1"/>
    <w:qFormat/>
    <w:uiPriority w:val="0"/>
    <w:pPr>
      <w:spacing w:line="0" w:lineRule="atLeast"/>
    </w:pPr>
    <w:rPr>
      <w:b/>
      <w:snapToGrid w:val="0"/>
    </w:rPr>
  </w:style>
  <w:style w:type="paragraph" w:customStyle="1" w:styleId="34">
    <w:name w:val="样式 标题 2 + 字距调整二号"/>
    <w:basedOn w:val="5"/>
    <w:qFormat/>
    <w:uiPriority w:val="0"/>
    <w:pPr>
      <w:spacing w:line="360" w:lineRule="auto"/>
    </w:pPr>
    <w:rPr>
      <w:rFonts w:ascii="楷体" w:hAnsi="楷体" w:eastAsia="楷体"/>
      <w:kern w:val="44"/>
      <w:sz w:val="21"/>
      <w:szCs w:val="21"/>
    </w:rPr>
  </w:style>
  <w:style w:type="paragraph" w:customStyle="1" w:styleId="35">
    <w:name w:val="表头"/>
    <w:qFormat/>
    <w:uiPriority w:val="0"/>
    <w:pPr>
      <w:jc w:val="center"/>
    </w:pPr>
    <w:rPr>
      <w:rFonts w:ascii="宋体" w:hAnsi="Times New Roman" w:eastAsia="宋体" w:cs="Times New Roman"/>
      <w:b/>
      <w:sz w:val="32"/>
      <w:szCs w:val="22"/>
      <w:lang w:val="en-US" w:eastAsia="zh-CN" w:bidi="ar-SA"/>
    </w:rPr>
  </w:style>
  <w:style w:type="paragraph" w:customStyle="1" w:styleId="36">
    <w:name w:val="小标题"/>
    <w:basedOn w:val="37"/>
    <w:next w:val="37"/>
    <w:qFormat/>
    <w:uiPriority w:val="0"/>
    <w:pPr>
      <w:outlineLvl w:val="2"/>
    </w:pPr>
    <w:rPr>
      <w:color w:val="000000"/>
      <w:szCs w:val="18"/>
    </w:rPr>
  </w:style>
  <w:style w:type="paragraph" w:customStyle="1" w:styleId="37">
    <w:name w:val="招标正文"/>
    <w:basedOn w:val="1"/>
    <w:qFormat/>
    <w:uiPriority w:val="0"/>
    <w:pPr>
      <w:spacing w:line="300" w:lineRule="auto"/>
      <w:ind w:firstLine="420" w:firstLineChars="200"/>
    </w:pPr>
    <w:rPr>
      <w:rFonts w:ascii="宋体" w:hAnsi="宋体"/>
      <w:szCs w:val="21"/>
    </w:rPr>
  </w:style>
  <w:style w:type="paragraph" w:customStyle="1" w:styleId="38">
    <w:name w:val="正文小标题"/>
    <w:basedOn w:val="39"/>
    <w:next w:val="39"/>
    <w:qFormat/>
    <w:uiPriority w:val="0"/>
    <w:pPr>
      <w:ind w:firstLine="211" w:firstLineChars="100"/>
      <w:outlineLvl w:val="2"/>
    </w:pPr>
    <w:rPr>
      <w:rFonts w:ascii="楷体_GB2312" w:eastAsia="楷体_GB2312"/>
      <w:b w:val="0"/>
      <w:color w:val="auto"/>
      <w:szCs w:val="24"/>
    </w:rPr>
  </w:style>
  <w:style w:type="paragraph" w:customStyle="1" w:styleId="39">
    <w:name w:val="正文格式"/>
    <w:qFormat/>
    <w:uiPriority w:val="0"/>
    <w:pPr>
      <w:widowControl w:val="0"/>
      <w:spacing w:line="300" w:lineRule="auto"/>
      <w:ind w:firstLine="422" w:firstLineChars="200"/>
      <w:jc w:val="both"/>
    </w:pPr>
    <w:rPr>
      <w:rFonts w:ascii="宋体" w:hAnsi="宋体" w:eastAsia="宋体" w:cs="Times New Roman"/>
      <w:b/>
      <w:sz w:val="21"/>
      <w:szCs w:val="21"/>
      <w:lang w:val="en-US" w:eastAsia="zh-CN" w:bidi="ar-SA"/>
    </w:rPr>
  </w:style>
  <w:style w:type="paragraph" w:customStyle="1" w:styleId="40">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styleId="41">
    <w:name w:val="List Paragraph"/>
    <w:basedOn w:val="1"/>
    <w:qFormat/>
    <w:uiPriority w:val="0"/>
    <w:pPr>
      <w:ind w:firstLine="420" w:firstLineChars="200"/>
    </w:pPr>
    <w:rPr>
      <w:rFonts w:ascii="Calibri" w:hAnsi="Calibri"/>
      <w:szCs w:val="22"/>
    </w:rPr>
  </w:style>
  <w:style w:type="paragraph" w:customStyle="1" w:styleId="42">
    <w:name w:val="_Style 1"/>
    <w:basedOn w:val="1"/>
    <w:qFormat/>
    <w:uiPriority w:val="0"/>
    <w:pPr>
      <w:ind w:firstLine="420" w:firstLineChars="200"/>
    </w:pPr>
    <w:rPr>
      <w:rFonts w:ascii="Calibri" w:hAnsi="Calibri"/>
      <w:szCs w:val="22"/>
    </w:rPr>
  </w:style>
  <w:style w:type="paragraph" w:customStyle="1" w:styleId="43">
    <w:name w:val="_Style 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06494-2F68-4223-B32A-D8F2A30E158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7447</Words>
  <Characters>7752</Characters>
  <Lines>8</Lines>
  <Paragraphs>2</Paragraphs>
  <TotalTime>16</TotalTime>
  <ScaleCrop>false</ScaleCrop>
  <LinksUpToDate>false</LinksUpToDate>
  <CharactersWithSpaces>9074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2017-04-10T09:42:00Z</dcterms:created>
  <dc:creator>Administrator</dc:creator>
  <cp:lastModifiedBy>TANG</cp:lastModifiedBy>
  <dcterms:modified xsi:type="dcterms:W3CDTF">2022-06-01T06:40:05Z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C276413703E248F4BBAE2BD522852BA0</vt:lpwstr>
  </property>
  <property fmtid="{D5CDD505-2E9C-101B-9397-08002B2CF9AE}" pid="4" name="commondata">
    <vt:lpwstr>eyJoZGlkIjoiZjFmYjNmN2ViZjNhOGM1NGEzZDQxYmQ5YjY0ZWUwMjQifQ==</vt:lpwstr>
  </property>
</Properties>
</file>